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420"/>
        <w:jc w:val="center"/>
        <w:rPr>
          <w:rFonts w:ascii="仿宋_GB2312" w:eastAsia="仿宋_GB2312"/>
          <w:b/>
          <w:bCs/>
          <w:color w:val="000000"/>
          <w:sz w:val="36"/>
        </w:rPr>
      </w:pPr>
    </w:p>
    <w:p>
      <w:pPr>
        <w:ind w:left="420"/>
        <w:jc w:val="center"/>
        <w:rPr>
          <w:rFonts w:ascii="仿宋_GB2312" w:eastAsia="仿宋_GB2312"/>
          <w:b/>
          <w:bCs/>
          <w:color w:val="000000"/>
          <w:sz w:val="36"/>
        </w:rPr>
      </w:pPr>
    </w:p>
    <w:p>
      <w:pPr>
        <w:ind w:left="420"/>
        <w:jc w:val="center"/>
        <w:rPr>
          <w:rFonts w:ascii="仿宋_GB2312" w:eastAsia="仿宋_GB2312"/>
          <w:b/>
          <w:bCs/>
          <w:color w:val="000000"/>
          <w:sz w:val="36"/>
        </w:rPr>
      </w:pPr>
    </w:p>
    <w:p>
      <w:pPr>
        <w:ind w:left="420"/>
        <w:jc w:val="center"/>
        <w:rPr>
          <w:rFonts w:ascii="仿宋_GB2312" w:eastAsia="仿宋_GB2312"/>
          <w:b/>
          <w:bCs/>
          <w:color w:val="000000"/>
          <w:sz w:val="36"/>
        </w:rPr>
      </w:pPr>
    </w:p>
    <w:p>
      <w:pPr>
        <w:spacing w:line="1200" w:lineRule="exact"/>
        <w:jc w:val="center"/>
        <w:rPr>
          <w:rFonts w:ascii="黑体" w:eastAsia="黑体"/>
          <w:b/>
          <w:bCs/>
          <w:color w:val="000000"/>
          <w:sz w:val="44"/>
          <w:szCs w:val="44"/>
        </w:rPr>
      </w:pPr>
      <w:r>
        <w:rPr>
          <w:rFonts w:hint="eastAsia" w:ascii="黑体" w:eastAsia="黑体"/>
          <w:b/>
          <w:bCs/>
          <w:color w:val="000000"/>
          <w:sz w:val="48"/>
          <w:szCs w:val="48"/>
        </w:rPr>
        <w:t>西北农林科技大学引进人才</w:t>
      </w:r>
    </w:p>
    <w:p>
      <w:pPr>
        <w:spacing w:line="1200" w:lineRule="exact"/>
        <w:jc w:val="center"/>
        <w:rPr>
          <w:rFonts w:ascii="黑体" w:eastAsia="黑体"/>
          <w:b/>
          <w:bCs/>
          <w:color w:val="000000"/>
          <w:sz w:val="44"/>
          <w:szCs w:val="44"/>
        </w:rPr>
      </w:pPr>
      <w:r>
        <w:rPr>
          <w:rFonts w:hint="eastAsia" w:ascii="黑体" w:eastAsia="黑体"/>
          <w:b/>
          <w:bCs/>
          <w:color w:val="000000"/>
          <w:sz w:val="48"/>
          <w:szCs w:val="48"/>
        </w:rPr>
        <w:t>中期评估表</w:t>
      </w:r>
    </w:p>
    <w:p>
      <w:pPr>
        <w:spacing w:line="800" w:lineRule="exact"/>
        <w:ind w:left="420"/>
        <w:jc w:val="center"/>
        <w:rPr>
          <w:rFonts w:ascii="仿宋_GB2312" w:eastAsia="仿宋_GB2312"/>
          <w:bCs/>
          <w:color w:val="000000"/>
          <w:sz w:val="30"/>
          <w:szCs w:val="30"/>
        </w:rPr>
      </w:pPr>
    </w:p>
    <w:p>
      <w:pPr>
        <w:spacing w:line="800" w:lineRule="exact"/>
        <w:ind w:left="420"/>
        <w:jc w:val="center"/>
        <w:rPr>
          <w:rFonts w:ascii="仿宋_GB2312" w:eastAsia="仿宋_GB2312"/>
          <w:bCs/>
          <w:color w:val="000000"/>
          <w:sz w:val="30"/>
          <w:szCs w:val="30"/>
        </w:rPr>
      </w:pPr>
    </w:p>
    <w:p>
      <w:pPr>
        <w:spacing w:line="800" w:lineRule="exact"/>
        <w:ind w:left="420"/>
        <w:jc w:val="center"/>
        <w:rPr>
          <w:rFonts w:ascii="仿宋_GB2312" w:eastAsia="仿宋_GB2312"/>
          <w:bCs/>
          <w:color w:val="000000"/>
          <w:sz w:val="30"/>
          <w:szCs w:val="30"/>
        </w:rPr>
      </w:pPr>
    </w:p>
    <w:p>
      <w:pPr>
        <w:spacing w:line="800" w:lineRule="exact"/>
        <w:ind w:left="420"/>
        <w:jc w:val="center"/>
        <w:rPr>
          <w:rFonts w:ascii="仿宋_GB2312" w:eastAsia="仿宋_GB2312"/>
          <w:bCs/>
          <w:color w:val="000000"/>
          <w:sz w:val="30"/>
          <w:szCs w:val="30"/>
        </w:rPr>
      </w:pPr>
    </w:p>
    <w:p>
      <w:pPr>
        <w:spacing w:line="800" w:lineRule="exact"/>
        <w:ind w:left="420"/>
        <w:jc w:val="center"/>
        <w:rPr>
          <w:rFonts w:ascii="仿宋_GB2312" w:eastAsia="仿宋_GB2312"/>
          <w:bCs/>
          <w:color w:val="000000"/>
          <w:sz w:val="30"/>
          <w:szCs w:val="30"/>
        </w:rPr>
      </w:pPr>
    </w:p>
    <w:tbl>
      <w:tblPr>
        <w:tblStyle w:val="12"/>
        <w:tblpPr w:leftFromText="180" w:rightFromText="180" w:vertAnchor="text" w:horzAnchor="page" w:tblpX="2278" w:tblpY="57"/>
        <w:tblW w:w="663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35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0" w:type="dxa"/>
          </w:tcPr>
          <w:p>
            <w:pPr>
              <w:spacing w:line="800" w:lineRule="exact"/>
              <w:jc w:val="center"/>
              <w:rPr>
                <w:rFonts w:ascii="仿宋_GB2312" w:eastAsia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pacing w:val="4"/>
                <w:sz w:val="30"/>
                <w:szCs w:val="30"/>
              </w:rPr>
              <w:t>姓      名：</w:t>
            </w:r>
          </w:p>
        </w:tc>
        <w:tc>
          <w:tcPr>
            <w:tcW w:w="3544" w:type="dxa"/>
            <w:tcBorders>
              <w:bottom w:val="single" w:color="000000" w:themeColor="text1" w:sz="4" w:space="0"/>
            </w:tcBorders>
          </w:tcPr>
          <w:p>
            <w:pPr>
              <w:spacing w:line="800" w:lineRule="exact"/>
              <w:jc w:val="center"/>
              <w:rPr>
                <w:rFonts w:ascii="仿宋_GB2312" w:eastAsia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0"/>
                <w:szCs w:val="30"/>
              </w:rPr>
              <w:t>管清美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0" w:type="dxa"/>
          </w:tcPr>
          <w:p>
            <w:pPr>
              <w:spacing w:line="800" w:lineRule="exact"/>
              <w:jc w:val="center"/>
              <w:rPr>
                <w:rFonts w:ascii="仿宋_GB2312" w:eastAsia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pacing w:val="4"/>
                <w:sz w:val="30"/>
                <w:szCs w:val="30"/>
              </w:rPr>
              <w:t>所 在 单 位：</w:t>
            </w:r>
          </w:p>
        </w:tc>
        <w:tc>
          <w:tcPr>
            <w:tcW w:w="3544" w:type="dxa"/>
            <w:tcBorders>
              <w:top w:val="single" w:color="000000" w:themeColor="text1" w:sz="4" w:space="0"/>
              <w:bottom w:val="single" w:color="000000" w:themeColor="text1" w:sz="4" w:space="0"/>
            </w:tcBorders>
          </w:tcPr>
          <w:p>
            <w:pPr>
              <w:spacing w:line="800" w:lineRule="exact"/>
              <w:jc w:val="center"/>
              <w:rPr>
                <w:rFonts w:ascii="仿宋_GB2312" w:eastAsia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0"/>
                <w:szCs w:val="30"/>
              </w:rPr>
              <w:t>园艺学院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0" w:type="dxa"/>
          </w:tcPr>
          <w:p>
            <w:pPr>
              <w:spacing w:line="800" w:lineRule="exact"/>
              <w:jc w:val="center"/>
              <w:rPr>
                <w:rFonts w:ascii="仿宋_GB2312" w:eastAsia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pacing w:val="12"/>
                <w:sz w:val="30"/>
                <w:szCs w:val="30"/>
              </w:rPr>
              <w:t>填 写 日 期：</w:t>
            </w:r>
          </w:p>
        </w:tc>
        <w:tc>
          <w:tcPr>
            <w:tcW w:w="3544" w:type="dxa"/>
            <w:tcBorders>
              <w:top w:val="single" w:color="000000" w:themeColor="text1" w:sz="4" w:space="0"/>
              <w:bottom w:val="single" w:color="000000" w:themeColor="text1" w:sz="4" w:space="0"/>
            </w:tcBorders>
          </w:tcPr>
          <w:p>
            <w:pPr>
              <w:spacing w:line="800" w:lineRule="exact"/>
              <w:jc w:val="center"/>
              <w:rPr>
                <w:rFonts w:ascii="仿宋_GB2312" w:eastAsia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0"/>
                <w:szCs w:val="30"/>
              </w:rPr>
              <w:t>4</w:t>
            </w:r>
            <w:r>
              <w:rPr>
                <w:rFonts w:ascii="仿宋_GB2312" w:eastAsia="仿宋_GB2312"/>
                <w:bCs/>
                <w:color w:val="000000"/>
                <w:sz w:val="30"/>
                <w:szCs w:val="30"/>
              </w:rPr>
              <w:t>-12-2018</w:t>
            </w:r>
          </w:p>
        </w:tc>
      </w:tr>
    </w:tbl>
    <w:p>
      <w:pPr>
        <w:spacing w:line="800" w:lineRule="exact"/>
        <w:ind w:left="420"/>
        <w:jc w:val="center"/>
        <w:rPr>
          <w:rFonts w:ascii="仿宋_GB2312" w:eastAsia="仿宋_GB2312"/>
          <w:bCs/>
          <w:color w:val="000000"/>
          <w:sz w:val="30"/>
          <w:szCs w:val="30"/>
        </w:rPr>
      </w:pPr>
    </w:p>
    <w:p>
      <w:pPr>
        <w:spacing w:line="480" w:lineRule="auto"/>
        <w:ind w:firstLine="324" w:firstLineChars="100"/>
        <w:rPr>
          <w:rFonts w:ascii="仿宋_GB2312" w:eastAsia="仿宋_GB2312"/>
          <w:color w:val="000000"/>
          <w:spacing w:val="12"/>
          <w:sz w:val="30"/>
          <w:szCs w:val="30"/>
        </w:rPr>
      </w:pPr>
    </w:p>
    <w:p>
      <w:pPr>
        <w:spacing w:line="480" w:lineRule="auto"/>
        <w:ind w:firstLine="324" w:firstLineChars="100"/>
        <w:rPr>
          <w:rFonts w:ascii="仿宋_GB2312" w:eastAsia="仿宋_GB2312"/>
          <w:color w:val="000000"/>
          <w:spacing w:val="12"/>
          <w:sz w:val="30"/>
          <w:szCs w:val="30"/>
        </w:rPr>
      </w:pPr>
    </w:p>
    <w:p>
      <w:pPr>
        <w:ind w:left="420"/>
        <w:rPr>
          <w:rFonts w:ascii="仿宋_GB2312" w:eastAsia="仿宋_GB2312"/>
          <w:color w:val="000000"/>
          <w:sz w:val="30"/>
        </w:rPr>
      </w:pPr>
    </w:p>
    <w:p/>
    <w:p/>
    <w:p>
      <w:pPr>
        <w:jc w:val="center"/>
        <w:rPr>
          <w:rFonts w:ascii="黑体" w:hAnsi="宋体" w:eastAsia="黑体"/>
          <w:b/>
          <w:bCs/>
          <w:color w:val="000000"/>
          <w:sz w:val="30"/>
          <w:szCs w:val="30"/>
        </w:rPr>
      </w:pPr>
      <w:r>
        <w:rPr>
          <w:rFonts w:hint="eastAsia" w:ascii="黑体" w:hAnsi="宋体" w:eastAsia="黑体"/>
          <w:b/>
          <w:bCs/>
          <w:color w:val="000000"/>
          <w:sz w:val="30"/>
          <w:szCs w:val="30"/>
        </w:rPr>
        <w:t>西北农林科技大学高层次人才工作办公室制</w:t>
      </w:r>
    </w:p>
    <w:p/>
    <w:p>
      <w:pPr>
        <w:widowControl/>
        <w:jc w:val="left"/>
      </w:pPr>
      <w:r>
        <w:br w:type="page"/>
      </w:r>
    </w:p>
    <w:p>
      <w:pPr>
        <w:ind w:firstLine="442" w:firstLineChars="100"/>
        <w:jc w:val="center"/>
        <w:rPr>
          <w:rFonts w:ascii="黑体" w:eastAsia="黑体"/>
          <w:b/>
          <w:sz w:val="44"/>
          <w:szCs w:val="44"/>
        </w:rPr>
      </w:pPr>
    </w:p>
    <w:p>
      <w:pPr>
        <w:pStyle w:val="2"/>
        <w:jc w:val="center"/>
      </w:pPr>
      <w:r>
        <w:rPr>
          <w:rFonts w:hint="eastAsia"/>
        </w:rPr>
        <w:t>填写说明</w:t>
      </w:r>
    </w:p>
    <w:p>
      <w:pPr>
        <w:pStyle w:val="8"/>
        <w:spacing w:before="0" w:beforeAutospacing="0" w:after="0" w:afterAutospacing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一、填写要严肃认真、实事求是、内容详实、文字精炼。</w:t>
      </w:r>
    </w:p>
    <w:p>
      <w:pPr>
        <w:pStyle w:val="8"/>
        <w:spacing w:before="0" w:beforeAutospacing="0" w:after="0" w:afterAutospacing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二、请逐项认真填写，没有的填“无”。</w:t>
      </w:r>
    </w:p>
    <w:p>
      <w:pPr>
        <w:pStyle w:val="8"/>
        <w:spacing w:before="0" w:beforeAutospacing="0" w:after="0" w:afterAutospacing="0"/>
        <w:ind w:left="560" w:hanging="560" w:hanging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三、填报的各项工作成绩或数据，须为来校工作后所取得的成果，且</w:t>
      </w:r>
      <w:r>
        <w:rPr>
          <w:rFonts w:hint="eastAsia" w:ascii="仿宋_GB2312" w:eastAsia="仿宋_GB2312"/>
          <w:b/>
          <w:sz w:val="28"/>
          <w:szCs w:val="28"/>
        </w:rPr>
        <w:t>以西北农林科技大学为第一单位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r>
        <w:rPr>
          <w:rFonts w:ascii="宋体"/>
          <w:sz w:val="28"/>
          <w:szCs w:val="28"/>
        </w:rPr>
        <w:br w:type="page"/>
      </w:r>
    </w:p>
    <w:p>
      <w:pPr>
        <w:rPr>
          <w:rFonts w:ascii="黑体" w:eastAsia="黑体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一、总结简表</w:t>
      </w:r>
    </w:p>
    <w:tbl>
      <w:tblPr>
        <w:tblStyle w:val="11"/>
        <w:tblW w:w="89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0"/>
        <w:gridCol w:w="817"/>
        <w:gridCol w:w="197"/>
        <w:gridCol w:w="728"/>
        <w:gridCol w:w="15"/>
        <w:gridCol w:w="530"/>
        <w:gridCol w:w="156"/>
        <w:gridCol w:w="24"/>
        <w:gridCol w:w="413"/>
        <w:gridCol w:w="329"/>
        <w:gridCol w:w="450"/>
        <w:gridCol w:w="630"/>
        <w:gridCol w:w="170"/>
        <w:gridCol w:w="15"/>
        <w:gridCol w:w="17"/>
        <w:gridCol w:w="308"/>
        <w:gridCol w:w="560"/>
        <w:gridCol w:w="91"/>
        <w:gridCol w:w="276"/>
        <w:gridCol w:w="23"/>
        <w:gridCol w:w="345"/>
        <w:gridCol w:w="152"/>
        <w:gridCol w:w="393"/>
        <w:gridCol w:w="231"/>
        <w:gridCol w:w="405"/>
        <w:gridCol w:w="414"/>
        <w:gridCol w:w="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0" w:hRule="atLeast"/>
          <w:jc w:val="center"/>
        </w:trPr>
        <w:tc>
          <w:tcPr>
            <w:tcW w:w="400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个人基本情况</w:t>
            </w:r>
          </w:p>
        </w:tc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626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管清美</w:t>
            </w:r>
          </w:p>
        </w:tc>
        <w:tc>
          <w:tcPr>
            <w:tcW w:w="43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77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</w:t>
            </w:r>
          </w:p>
        </w:tc>
        <w:tc>
          <w:tcPr>
            <w:tcW w:w="80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汉</w:t>
            </w:r>
          </w:p>
        </w:tc>
        <w:tc>
          <w:tcPr>
            <w:tcW w:w="1280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945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1979.10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  <w:jc w:val="center"/>
        </w:trPr>
        <w:tc>
          <w:tcPr>
            <w:tcW w:w="40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4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最终学位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及毕业学校</w:t>
            </w:r>
          </w:p>
        </w:tc>
        <w:tc>
          <w:tcPr>
            <w:tcW w:w="1917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马里兰</w:t>
            </w:r>
            <w:r>
              <w:rPr>
                <w:rFonts w:ascii="仿宋_GB2312" w:hAnsi="宋体" w:eastAsia="仿宋_GB2312"/>
                <w:sz w:val="24"/>
              </w:rPr>
              <w:t>大学</w:t>
            </w:r>
          </w:p>
        </w:tc>
        <w:tc>
          <w:tcPr>
            <w:tcW w:w="80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领域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果树学</w:t>
            </w:r>
          </w:p>
        </w:tc>
        <w:tc>
          <w:tcPr>
            <w:tcW w:w="1280" w:type="dxa"/>
            <w:gridSpan w:val="6"/>
            <w:vAlign w:val="center"/>
          </w:tcPr>
          <w:p>
            <w:pPr>
              <w:ind w:left="84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研究方向</w:t>
            </w:r>
          </w:p>
        </w:tc>
        <w:tc>
          <w:tcPr>
            <w:tcW w:w="1945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果树</w:t>
            </w:r>
            <w:r>
              <w:rPr>
                <w:rFonts w:ascii="仿宋_GB2312" w:hAnsi="宋体" w:eastAsia="仿宋_GB2312"/>
                <w:sz w:val="24"/>
              </w:rPr>
              <w:t>抗逆的分子机制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  <w:jc w:val="center"/>
        </w:trPr>
        <w:tc>
          <w:tcPr>
            <w:tcW w:w="40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4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专业技术职务</w:t>
            </w:r>
          </w:p>
        </w:tc>
        <w:tc>
          <w:tcPr>
            <w:tcW w:w="1917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教授</w:t>
            </w:r>
          </w:p>
        </w:tc>
        <w:tc>
          <w:tcPr>
            <w:tcW w:w="800" w:type="dxa"/>
            <w:gridSpan w:val="2"/>
            <w:vAlign w:val="center"/>
          </w:tcPr>
          <w:p>
            <w:pPr>
              <w:ind w:left="84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行政</w:t>
            </w:r>
          </w:p>
          <w:p>
            <w:pPr>
              <w:ind w:left="84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职务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</w:t>
            </w:r>
          </w:p>
        </w:tc>
        <w:tc>
          <w:tcPr>
            <w:tcW w:w="735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电子邮箱</w:t>
            </w:r>
          </w:p>
        </w:tc>
        <w:tc>
          <w:tcPr>
            <w:tcW w:w="2490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qguan@nwafu.edu.cn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9" w:hRule="atLeast"/>
          <w:jc w:val="center"/>
        </w:trPr>
        <w:tc>
          <w:tcPr>
            <w:tcW w:w="40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59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研究依托的实验室、科研平台（中心）</w:t>
            </w:r>
          </w:p>
        </w:tc>
        <w:tc>
          <w:tcPr>
            <w:tcW w:w="4925" w:type="dxa"/>
            <w:gridSpan w:val="1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旱区</w:t>
            </w:r>
            <w:r>
              <w:rPr>
                <w:rFonts w:ascii="仿宋_GB2312" w:hAnsi="宋体" w:eastAsia="仿宋_GB2312"/>
                <w:sz w:val="24"/>
              </w:rPr>
              <w:t>作物逆境生物学重点实验室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7" w:hRule="atLeast"/>
          <w:jc w:val="center"/>
        </w:trPr>
        <w:tc>
          <w:tcPr>
            <w:tcW w:w="40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57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1902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传真</w:t>
            </w:r>
          </w:p>
        </w:tc>
        <w:tc>
          <w:tcPr>
            <w:tcW w:w="1161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手机</w:t>
            </w:r>
          </w:p>
        </w:tc>
        <w:tc>
          <w:tcPr>
            <w:tcW w:w="2835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13700296910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7" w:hRule="atLeast"/>
          <w:jc w:val="center"/>
        </w:trPr>
        <w:tc>
          <w:tcPr>
            <w:tcW w:w="400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学校支持</w:t>
            </w:r>
          </w:p>
        </w:tc>
        <w:tc>
          <w:tcPr>
            <w:tcW w:w="1757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科研启动费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（万元）</w:t>
            </w:r>
          </w:p>
        </w:tc>
        <w:tc>
          <w:tcPr>
            <w:tcW w:w="1902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实验室设备费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（万元）</w:t>
            </w:r>
          </w:p>
        </w:tc>
        <w:tc>
          <w:tcPr>
            <w:tcW w:w="1791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专业技术职务（岗位级别）</w:t>
            </w:r>
          </w:p>
        </w:tc>
        <w:tc>
          <w:tcPr>
            <w:tcW w:w="1420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博导（硕导）</w:t>
            </w:r>
          </w:p>
        </w:tc>
        <w:tc>
          <w:tcPr>
            <w:tcW w:w="1714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  <w:jc w:val="center"/>
        </w:trPr>
        <w:tc>
          <w:tcPr>
            <w:tcW w:w="40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57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150</w:t>
            </w:r>
          </w:p>
        </w:tc>
        <w:tc>
          <w:tcPr>
            <w:tcW w:w="1902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0</w:t>
            </w:r>
          </w:p>
        </w:tc>
        <w:tc>
          <w:tcPr>
            <w:tcW w:w="1791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教授</w:t>
            </w:r>
            <w:r>
              <w:rPr>
                <w:rFonts w:ascii="仿宋_GB2312" w:hAnsi="宋体" w:eastAsia="仿宋_GB2312"/>
                <w:sz w:val="24"/>
              </w:rPr>
              <w:t>四级</w:t>
            </w:r>
          </w:p>
        </w:tc>
        <w:tc>
          <w:tcPr>
            <w:tcW w:w="1420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博导</w:t>
            </w:r>
          </w:p>
        </w:tc>
        <w:tc>
          <w:tcPr>
            <w:tcW w:w="1714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8" w:hRule="exact"/>
          <w:jc w:val="center"/>
        </w:trPr>
        <w:tc>
          <w:tcPr>
            <w:tcW w:w="400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来校工作以来工作情况</w:t>
            </w:r>
          </w:p>
        </w:tc>
        <w:tc>
          <w:tcPr>
            <w:tcW w:w="101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经费使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用情况</w:t>
            </w:r>
          </w:p>
        </w:tc>
        <w:tc>
          <w:tcPr>
            <w:tcW w:w="1866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资 助 总 额</w:t>
            </w:r>
          </w:p>
        </w:tc>
        <w:tc>
          <w:tcPr>
            <w:tcW w:w="1611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</w:t>
            </w:r>
            <w:r>
              <w:rPr>
                <w:rFonts w:ascii="仿宋_GB2312" w:hAnsi="宋体" w:eastAsia="仿宋_GB2312"/>
                <w:sz w:val="24"/>
              </w:rPr>
              <w:t>150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万元</w:t>
            </w:r>
          </w:p>
        </w:tc>
        <w:tc>
          <w:tcPr>
            <w:tcW w:w="2148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</w:rPr>
              <w:t>际支出金额</w:t>
            </w:r>
          </w:p>
        </w:tc>
        <w:tc>
          <w:tcPr>
            <w:tcW w:w="1945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</w:t>
            </w:r>
            <w:r>
              <w:rPr>
                <w:rFonts w:ascii="仿宋_GB2312" w:hAnsi="宋体" w:eastAsia="仿宋_GB2312"/>
                <w:sz w:val="24"/>
              </w:rPr>
              <w:t>130</w:t>
            </w:r>
            <w:r>
              <w:rPr>
                <w:rFonts w:hint="eastAsia" w:ascii="仿宋_GB2312" w:hAnsi="宋体" w:eastAsia="仿宋_GB2312"/>
                <w:sz w:val="24"/>
              </w:rPr>
              <w:t xml:space="preserve">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7" w:hRule="exact"/>
          <w:jc w:val="center"/>
        </w:trPr>
        <w:tc>
          <w:tcPr>
            <w:tcW w:w="40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4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学术交流</w:t>
            </w:r>
          </w:p>
        </w:tc>
        <w:tc>
          <w:tcPr>
            <w:tcW w:w="1866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</w:rPr>
              <w:t>大会特邀报告（1篇）</w:t>
            </w:r>
          </w:p>
        </w:tc>
        <w:tc>
          <w:tcPr>
            <w:tcW w:w="1611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</w:rPr>
              <w:t>分组报告（8篇）</w:t>
            </w:r>
          </w:p>
        </w:tc>
        <w:tc>
          <w:tcPr>
            <w:tcW w:w="2148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</w:rPr>
              <w:t>邀请讲学（3次）</w:t>
            </w:r>
          </w:p>
        </w:tc>
        <w:tc>
          <w:tcPr>
            <w:tcW w:w="194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</w:rPr>
              <w:t>被邀讲学（</w:t>
            </w:r>
            <w:r>
              <w:rPr>
                <w:rFonts w:ascii="仿宋_GB2312" w:hAnsi="宋体" w:eastAsia="仿宋_GB2312"/>
                <w:color w:val="000000" w:themeColor="text1"/>
                <w:sz w:val="24"/>
              </w:rPr>
              <w:t>3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</w:rPr>
              <w:t>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9" w:hRule="exact"/>
          <w:jc w:val="center"/>
        </w:trPr>
        <w:tc>
          <w:tcPr>
            <w:tcW w:w="40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3" w:type="dxa"/>
            <w:gridSpan w:val="3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</w:rPr>
              <w:t>国 际</w:t>
            </w:r>
          </w:p>
        </w:tc>
        <w:tc>
          <w:tcPr>
            <w:tcW w:w="593" w:type="dxa"/>
            <w:gridSpan w:val="3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</w:rPr>
              <w:t>1</w:t>
            </w:r>
          </w:p>
        </w:tc>
        <w:tc>
          <w:tcPr>
            <w:tcW w:w="779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</w:rPr>
              <w:t>国 际</w:t>
            </w:r>
          </w:p>
        </w:tc>
        <w:tc>
          <w:tcPr>
            <w:tcW w:w="832" w:type="dxa"/>
            <w:gridSpan w:val="4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</w:rPr>
              <w:t>3</w:t>
            </w:r>
          </w:p>
        </w:tc>
        <w:tc>
          <w:tcPr>
            <w:tcW w:w="1235" w:type="dxa"/>
            <w:gridSpan w:val="4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</w:rPr>
              <w:t>国 际</w:t>
            </w:r>
          </w:p>
        </w:tc>
        <w:tc>
          <w:tcPr>
            <w:tcW w:w="913" w:type="dxa"/>
            <w:gridSpan w:val="4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</w:rPr>
              <w:t>3</w:t>
            </w:r>
          </w:p>
        </w:tc>
        <w:tc>
          <w:tcPr>
            <w:tcW w:w="1050" w:type="dxa"/>
            <w:gridSpan w:val="3"/>
            <w:tcBorders>
              <w:bottom w:val="nil"/>
            </w:tcBorders>
            <w:vAlign w:val="center"/>
          </w:tcPr>
          <w:p>
            <w:pPr>
              <w:ind w:firstLine="120" w:firstLineChars="50"/>
              <w:rPr>
                <w:rFonts w:ascii="仿宋_GB2312" w:hAnsi="宋体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</w:rPr>
              <w:t>国 际</w:t>
            </w:r>
          </w:p>
        </w:tc>
        <w:tc>
          <w:tcPr>
            <w:tcW w:w="895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1" w:hRule="exact"/>
          <w:jc w:val="center"/>
        </w:trPr>
        <w:tc>
          <w:tcPr>
            <w:tcW w:w="40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4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</w:rPr>
              <w:t>国 内</w:t>
            </w:r>
          </w:p>
        </w:tc>
        <w:tc>
          <w:tcPr>
            <w:tcW w:w="59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</w:rPr>
            </w:pPr>
          </w:p>
        </w:tc>
        <w:tc>
          <w:tcPr>
            <w:tcW w:w="77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</w:rPr>
              <w:t>国 内</w:t>
            </w:r>
          </w:p>
        </w:tc>
        <w:tc>
          <w:tcPr>
            <w:tcW w:w="83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</w:rPr>
              <w:t>5</w:t>
            </w:r>
          </w:p>
        </w:tc>
        <w:tc>
          <w:tcPr>
            <w:tcW w:w="123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</w:rPr>
              <w:t>国 内</w:t>
            </w:r>
          </w:p>
        </w:tc>
        <w:tc>
          <w:tcPr>
            <w:tcW w:w="91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</w:rPr>
              <w:t>0</w:t>
            </w:r>
          </w:p>
        </w:tc>
        <w:tc>
          <w:tcPr>
            <w:tcW w:w="105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仿宋_GB2312" w:hAnsi="宋体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</w:rPr>
              <w:t>国 内</w:t>
            </w:r>
          </w:p>
        </w:tc>
        <w:tc>
          <w:tcPr>
            <w:tcW w:w="89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</w:rPr>
            </w:pPr>
            <w:r>
              <w:rPr>
                <w:rFonts w:ascii="仿宋_GB2312" w:hAnsi="宋体" w:eastAsia="仿宋_GB2312"/>
                <w:color w:val="000000" w:themeColor="text1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3" w:hRule="exact"/>
          <w:jc w:val="center"/>
        </w:trPr>
        <w:tc>
          <w:tcPr>
            <w:tcW w:w="40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授课情况</w:t>
            </w:r>
          </w:p>
        </w:tc>
        <w:tc>
          <w:tcPr>
            <w:tcW w:w="127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授课门类</w:t>
            </w:r>
          </w:p>
        </w:tc>
        <w:tc>
          <w:tcPr>
            <w:tcW w:w="137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</w:t>
            </w:r>
          </w:p>
        </w:tc>
        <w:tc>
          <w:tcPr>
            <w:tcW w:w="114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授课时数</w:t>
            </w:r>
          </w:p>
        </w:tc>
        <w:tc>
          <w:tcPr>
            <w:tcW w:w="95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89</w:t>
            </w:r>
          </w:p>
        </w:tc>
        <w:tc>
          <w:tcPr>
            <w:tcW w:w="1526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授课对象（本科、研究生）</w:t>
            </w:r>
          </w:p>
        </w:tc>
        <w:tc>
          <w:tcPr>
            <w:tcW w:w="13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本科、研究生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7" w:hRule="exact"/>
          <w:jc w:val="center"/>
        </w:trPr>
        <w:tc>
          <w:tcPr>
            <w:tcW w:w="40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入选人才支持计划</w:t>
            </w:r>
          </w:p>
        </w:tc>
        <w:tc>
          <w:tcPr>
            <w:tcW w:w="3460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国家级</w:t>
            </w:r>
          </w:p>
        </w:tc>
        <w:tc>
          <w:tcPr>
            <w:tcW w:w="4110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省部级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6" w:hRule="exact"/>
          <w:jc w:val="center"/>
        </w:trPr>
        <w:tc>
          <w:tcPr>
            <w:tcW w:w="40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60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青年千</w:t>
            </w:r>
            <w:r>
              <w:rPr>
                <w:rFonts w:ascii="仿宋_GB2312" w:hAnsi="宋体" w:eastAsia="仿宋_GB2312"/>
                <w:sz w:val="24"/>
              </w:rPr>
              <w:t>人</w:t>
            </w:r>
            <w:r>
              <w:rPr>
                <w:rFonts w:hint="eastAsia" w:ascii="仿宋_GB2312" w:hAnsi="宋体" w:eastAsia="仿宋_GB2312"/>
                <w:sz w:val="24"/>
              </w:rPr>
              <w:t>、</w:t>
            </w:r>
            <w:r>
              <w:rPr>
                <w:rFonts w:ascii="仿宋_GB2312" w:hAnsi="宋体" w:eastAsia="仿宋_GB2312"/>
                <w:sz w:val="24"/>
              </w:rPr>
              <w:t>优青</w:t>
            </w:r>
          </w:p>
        </w:tc>
        <w:tc>
          <w:tcPr>
            <w:tcW w:w="4110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陕西</w:t>
            </w:r>
            <w:r>
              <w:rPr>
                <w:rFonts w:ascii="仿宋_GB2312" w:hAnsi="宋体" w:eastAsia="仿宋_GB2312"/>
                <w:kern w:val="0"/>
                <w:sz w:val="24"/>
              </w:rPr>
              <w:t>省百人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6" w:hRule="exact"/>
          <w:jc w:val="center"/>
        </w:trPr>
        <w:tc>
          <w:tcPr>
            <w:tcW w:w="40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发明专利</w:t>
            </w:r>
          </w:p>
        </w:tc>
        <w:tc>
          <w:tcPr>
            <w:tcW w:w="3460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申请</w:t>
            </w:r>
          </w:p>
        </w:tc>
        <w:tc>
          <w:tcPr>
            <w:tcW w:w="4110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已授权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6" w:hRule="exact"/>
          <w:jc w:val="center"/>
        </w:trPr>
        <w:tc>
          <w:tcPr>
            <w:tcW w:w="40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国际（项）</w:t>
            </w:r>
          </w:p>
        </w:tc>
        <w:tc>
          <w:tcPr>
            <w:tcW w:w="2007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国内（项）</w:t>
            </w:r>
          </w:p>
        </w:tc>
        <w:tc>
          <w:tcPr>
            <w:tcW w:w="1772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国际（项）</w:t>
            </w:r>
          </w:p>
        </w:tc>
        <w:tc>
          <w:tcPr>
            <w:tcW w:w="233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国内（项）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6" w:hRule="exact"/>
          <w:jc w:val="center"/>
        </w:trPr>
        <w:tc>
          <w:tcPr>
            <w:tcW w:w="40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0</w:t>
            </w:r>
          </w:p>
        </w:tc>
        <w:tc>
          <w:tcPr>
            <w:tcW w:w="2007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0</w:t>
            </w:r>
          </w:p>
        </w:tc>
        <w:tc>
          <w:tcPr>
            <w:tcW w:w="1772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0</w:t>
            </w:r>
          </w:p>
        </w:tc>
        <w:tc>
          <w:tcPr>
            <w:tcW w:w="233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9" w:hRule="exact"/>
          <w:jc w:val="center"/>
        </w:trPr>
        <w:tc>
          <w:tcPr>
            <w:tcW w:w="40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发表论文</w:t>
            </w:r>
          </w:p>
        </w:tc>
        <w:tc>
          <w:tcPr>
            <w:tcW w:w="2195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国际三大检索系统、SSCI、CSSCI收录（篇）</w:t>
            </w:r>
          </w:p>
        </w:tc>
        <w:tc>
          <w:tcPr>
            <w:tcW w:w="2517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国际三大检索系统、SSCI、CSSCI源刊全文发表（篇）</w:t>
            </w:r>
          </w:p>
        </w:tc>
        <w:tc>
          <w:tcPr>
            <w:tcW w:w="2858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其他（篇）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exact"/>
          <w:jc w:val="center"/>
        </w:trPr>
        <w:tc>
          <w:tcPr>
            <w:tcW w:w="40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01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195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</w:t>
            </w:r>
          </w:p>
        </w:tc>
        <w:tc>
          <w:tcPr>
            <w:tcW w:w="2517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0</w:t>
            </w:r>
          </w:p>
        </w:tc>
        <w:tc>
          <w:tcPr>
            <w:tcW w:w="2858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0" w:hRule="atLeast"/>
          <w:jc w:val="center"/>
        </w:trPr>
        <w:tc>
          <w:tcPr>
            <w:tcW w:w="40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4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新增主持研究课题</w:t>
            </w:r>
          </w:p>
        </w:tc>
        <w:tc>
          <w:tcPr>
            <w:tcW w:w="2195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国家级（项）</w:t>
            </w:r>
          </w:p>
        </w:tc>
        <w:tc>
          <w:tcPr>
            <w:tcW w:w="2517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省部级（项）</w:t>
            </w:r>
          </w:p>
        </w:tc>
        <w:tc>
          <w:tcPr>
            <w:tcW w:w="2858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</w:rPr>
              <w:t>年均到位研究经费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0" w:hRule="atLeast"/>
          <w:jc w:val="center"/>
        </w:trPr>
        <w:tc>
          <w:tcPr>
            <w:tcW w:w="40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4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95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2</w:t>
            </w:r>
          </w:p>
        </w:tc>
        <w:tc>
          <w:tcPr>
            <w:tcW w:w="2517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</w:t>
            </w:r>
          </w:p>
        </w:tc>
        <w:tc>
          <w:tcPr>
            <w:tcW w:w="2858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0" w:hRule="atLeast"/>
          <w:jc w:val="center"/>
        </w:trPr>
        <w:tc>
          <w:tcPr>
            <w:tcW w:w="40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4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获奖情况</w:t>
            </w:r>
          </w:p>
        </w:tc>
        <w:tc>
          <w:tcPr>
            <w:tcW w:w="2195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国际（项）</w:t>
            </w:r>
          </w:p>
        </w:tc>
        <w:tc>
          <w:tcPr>
            <w:tcW w:w="2517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国家级（项）</w:t>
            </w:r>
          </w:p>
        </w:tc>
        <w:tc>
          <w:tcPr>
            <w:tcW w:w="2858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省部级（项）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  <w:jc w:val="center"/>
        </w:trPr>
        <w:tc>
          <w:tcPr>
            <w:tcW w:w="40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4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95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0</w:t>
            </w:r>
          </w:p>
        </w:tc>
        <w:tc>
          <w:tcPr>
            <w:tcW w:w="2517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0</w:t>
            </w:r>
          </w:p>
        </w:tc>
        <w:tc>
          <w:tcPr>
            <w:tcW w:w="2858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4" w:hRule="atLeast"/>
          <w:jc w:val="center"/>
        </w:trPr>
        <w:tc>
          <w:tcPr>
            <w:tcW w:w="40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4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人才培养情况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博士后（人）</w:t>
            </w:r>
          </w:p>
        </w:tc>
        <w:tc>
          <w:tcPr>
            <w:tcW w:w="2172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博士（已获学位）</w:t>
            </w:r>
          </w:p>
        </w:tc>
        <w:tc>
          <w:tcPr>
            <w:tcW w:w="2180" w:type="dxa"/>
            <w:gridSpan w:val="1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硕士（已获学位）</w:t>
            </w:r>
          </w:p>
        </w:tc>
        <w:tc>
          <w:tcPr>
            <w:tcW w:w="1945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学士（已获学位）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4" w:hRule="atLeast"/>
          <w:jc w:val="center"/>
        </w:trPr>
        <w:tc>
          <w:tcPr>
            <w:tcW w:w="40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4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0</w:t>
            </w:r>
          </w:p>
        </w:tc>
        <w:tc>
          <w:tcPr>
            <w:tcW w:w="2172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\</w:t>
            </w:r>
          </w:p>
        </w:tc>
        <w:tc>
          <w:tcPr>
            <w:tcW w:w="2180" w:type="dxa"/>
            <w:gridSpan w:val="1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\</w:t>
            </w:r>
          </w:p>
        </w:tc>
        <w:tc>
          <w:tcPr>
            <w:tcW w:w="1945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\</w:t>
            </w:r>
          </w:p>
        </w:tc>
      </w:tr>
    </w:tbl>
    <w:p>
      <w:pPr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二、合同聘期目标任务</w:t>
      </w:r>
    </w:p>
    <w:tbl>
      <w:tblPr>
        <w:tblStyle w:val="12"/>
        <w:tblW w:w="9357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7" w:type="dxa"/>
          </w:tcPr>
          <w:p>
            <w:pPr>
              <w:ind w:firstLine="560" w:firstLineChars="2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围绕苹果抗逆的分子机制以及分子育种研究尤其是基因组辅助育种：</w:t>
            </w:r>
          </w:p>
          <w:p>
            <w:pPr>
              <w:ind w:firstLine="560" w:firstLineChars="2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1.获批国家自然科学面上项目2项或重点项目1项，到位科研经费不少于150万元；争取获批国家自然科学基金优秀青年项目或其他人才项目；</w:t>
            </w:r>
          </w:p>
          <w:p>
            <w:pPr>
              <w:ind w:firstLine="560" w:firstLineChars="2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2.以第一作者或通讯作者，西北农林科技大学为第一单位发表SCI论文8-10篇，其中影响因子为10.0左右的2篇；</w:t>
            </w:r>
          </w:p>
          <w:p>
            <w:pPr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3.通过分子育种技术获得抗逆苹果新种质。</w:t>
            </w: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三、个人思想品德情况</w:t>
      </w:r>
    </w:p>
    <w:tbl>
      <w:tblPr>
        <w:tblStyle w:val="11"/>
        <w:tblW w:w="935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351" w:type="dxa"/>
          </w:tcPr>
          <w:p>
            <w:pPr>
              <w:jc w:val="left"/>
              <w:rPr>
                <w:rFonts w:ascii="仿宋_GB2312" w:hAnsi="仿宋" w:eastAsia="仿宋_GB2312"/>
                <w:i/>
                <w:color w:val="3F3F3F" w:themeColor="text1" w:themeTint="BF"/>
                <w:sz w:val="24"/>
              </w:rPr>
            </w:pPr>
            <w:r>
              <w:rPr>
                <w:rFonts w:hint="eastAsia" w:ascii="仿宋_GB2312" w:hAnsi="仿宋" w:eastAsia="仿宋_GB2312"/>
                <w:i/>
                <w:color w:val="3F3F3F" w:themeColor="text1" w:themeTint="BF"/>
                <w:sz w:val="24"/>
              </w:rPr>
              <w:t>请对本人思想政治表现（政治立场、遵守国家法律法规、学校规章制度）、遵守师德师风、学术道德行为等情况作出说明。</w:t>
            </w:r>
          </w:p>
          <w:p>
            <w:pPr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我作为一名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高校</w:t>
            </w:r>
            <w:bookmarkStart w:id="4" w:name="_GoBack"/>
            <w:bookmarkEnd w:id="4"/>
            <w:r>
              <w:rPr>
                <w:rFonts w:hint="eastAsia" w:ascii="仿宋_GB2312" w:hAnsi="宋体" w:eastAsia="仿宋_GB2312"/>
                <w:sz w:val="28"/>
                <w:szCs w:val="28"/>
              </w:rPr>
              <w:t>教师，坚决拥护共产党的领导，积极参加政治理论学习，不断提高自己的理论水平与政治素质，遵守国家法律法规和学校各项规章制度，遵守师德师风，严守学术道德，认真完成自己的工作和领导安排的其他事务，同事之间互相帮助，积极参与学院的各项活动。在做好科研工作的同时，积极、认真的完成教学工作，同时，带领和教育博士生、硕士生安岗敬业，学农爱农，工作成绩得到了老师和同学的认可。</w:t>
            </w: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hAnsi="宋体" w:eastAsia="仿宋_GB2312"/>
          <w:sz w:val="28"/>
          <w:szCs w:val="28"/>
        </w:rPr>
      </w:pPr>
    </w:p>
    <w:p>
      <w:pPr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四、主要研究内容及工作进展（限2000字以内）</w:t>
      </w:r>
    </w:p>
    <w:tbl>
      <w:tblPr>
        <w:tblStyle w:val="11"/>
        <w:tblW w:w="935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351" w:type="dxa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入职以来</w:t>
            </w:r>
            <w:r>
              <w:rPr>
                <w:rFonts w:ascii="仿宋_GB2312" w:hAnsi="宋体" w:eastAsia="仿宋_GB2312"/>
                <w:sz w:val="28"/>
                <w:szCs w:val="28"/>
              </w:rPr>
              <w:t>，主要的研究内容及工作进展有：</w:t>
            </w:r>
          </w:p>
          <w:p>
            <w:pPr>
              <w:pStyle w:val="19"/>
              <w:numPr>
                <w:ilvl w:val="0"/>
                <w:numId w:val="1"/>
              </w:numPr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苹果抗逆的分子机制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研究</w:t>
            </w:r>
          </w:p>
          <w:p>
            <w:pPr>
              <w:pStyle w:val="19"/>
              <w:numPr>
                <w:ilvl w:val="0"/>
                <w:numId w:val="2"/>
              </w:numPr>
              <w:rPr>
                <w:rFonts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苹果</w:t>
            </w:r>
            <w:r>
              <w:rPr>
                <w:rFonts w:ascii="仿宋" w:hAnsi="仿宋" w:eastAsia="仿宋"/>
                <w:b/>
                <w:sz w:val="28"/>
                <w:szCs w:val="28"/>
                <w:lang w:eastAsia="zh-CN"/>
              </w:rPr>
              <w:t>MYB88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及</w:t>
            </w:r>
            <w:r>
              <w:rPr>
                <w:rFonts w:ascii="仿宋" w:hAnsi="仿宋" w:eastAsia="仿宋"/>
                <w:b/>
                <w:sz w:val="28"/>
                <w:szCs w:val="28"/>
                <w:lang w:eastAsia="zh-CN"/>
              </w:rPr>
              <w:t>MYB124在苹果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抗逆</w:t>
            </w:r>
            <w:r>
              <w:rPr>
                <w:rFonts w:ascii="仿宋" w:hAnsi="仿宋" w:eastAsia="仿宋"/>
                <w:b/>
                <w:sz w:val="28"/>
                <w:szCs w:val="28"/>
                <w:lang w:eastAsia="zh-CN"/>
              </w:rPr>
              <w:t>中的作用机制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解析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利用</w:t>
            </w:r>
            <w:r>
              <w:rPr>
                <w:rFonts w:ascii="仿宋" w:hAnsi="仿宋" w:eastAsia="仿宋"/>
                <w:sz w:val="28"/>
                <w:szCs w:val="28"/>
              </w:rPr>
              <w:t>MYB88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及</w:t>
            </w:r>
            <w:r>
              <w:rPr>
                <w:rFonts w:ascii="仿宋" w:hAnsi="仿宋" w:eastAsia="仿宋"/>
                <w:sz w:val="28"/>
                <w:szCs w:val="28"/>
              </w:rPr>
              <w:t>MYB124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转基因苹果</w:t>
            </w:r>
            <w:r>
              <w:rPr>
                <w:rFonts w:ascii="仿宋" w:hAnsi="仿宋" w:eastAsia="仿宋"/>
                <w:sz w:val="28"/>
                <w:szCs w:val="28"/>
              </w:rPr>
              <w:t>植物，研究其在苹果耐旱、耐寒中的作用机制。发现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低温</w:t>
            </w:r>
            <w:r>
              <w:rPr>
                <w:rFonts w:ascii="仿宋" w:hAnsi="仿宋" w:eastAsia="仿宋"/>
                <w:sz w:val="28"/>
                <w:szCs w:val="28"/>
              </w:rPr>
              <w:t>下，MYB88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及</w:t>
            </w:r>
            <w:r>
              <w:rPr>
                <w:rFonts w:ascii="仿宋" w:hAnsi="仿宋" w:eastAsia="仿宋"/>
                <w:sz w:val="28"/>
                <w:szCs w:val="28"/>
              </w:rPr>
              <w:t>MYB124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通过</w:t>
            </w:r>
            <w:r>
              <w:rPr>
                <w:rFonts w:ascii="仿宋" w:hAnsi="仿宋" w:eastAsia="仿宋"/>
                <w:sz w:val="28"/>
                <w:szCs w:val="28"/>
              </w:rPr>
              <w:t>调控CBF依赖型以及CBF非依赖型通路，调控苹果的抗寒性，该研究结果发表在New phytologist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（Xie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et al.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20</w:t>
            </w:r>
            <w:r>
              <w:rPr>
                <w:rFonts w:ascii="仿宋" w:hAnsi="仿宋" w:eastAsia="仿宋"/>
                <w:sz w:val="28"/>
                <w:szCs w:val="28"/>
              </w:rPr>
              <w:t>18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  <w:r>
              <w:rPr>
                <w:rFonts w:ascii="仿宋" w:hAnsi="仿宋" w:eastAsia="仿宋"/>
                <w:sz w:val="28"/>
                <w:szCs w:val="28"/>
              </w:rPr>
              <w:t>上。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苹果</w:t>
            </w:r>
            <w:r>
              <w:rPr>
                <w:rFonts w:ascii="仿宋" w:hAnsi="仿宋" w:eastAsia="仿宋"/>
                <w:sz w:val="28"/>
                <w:szCs w:val="28"/>
              </w:rPr>
              <w:t>地上部分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在干旱</w:t>
            </w:r>
            <w:r>
              <w:rPr>
                <w:rFonts w:ascii="仿宋" w:hAnsi="仿宋" w:eastAsia="仿宋"/>
                <w:sz w:val="28"/>
                <w:szCs w:val="28"/>
              </w:rPr>
              <w:t>胁迫下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能通过</w:t>
            </w:r>
            <w:r>
              <w:rPr>
                <w:rFonts w:ascii="仿宋" w:hAnsi="仿宋" w:eastAsia="仿宋"/>
                <w:sz w:val="28"/>
                <w:szCs w:val="28"/>
              </w:rPr>
              <w:t>MYB88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及</w:t>
            </w:r>
            <w:r>
              <w:rPr>
                <w:rFonts w:ascii="仿宋" w:hAnsi="仿宋" w:eastAsia="仿宋"/>
                <w:sz w:val="28"/>
                <w:szCs w:val="28"/>
              </w:rPr>
              <w:t>MYB124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调控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ABA合成以及ABA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信号</w:t>
            </w:r>
            <w:r>
              <w:rPr>
                <w:rFonts w:ascii="仿宋" w:hAnsi="仿宋" w:eastAsia="仿宋"/>
                <w:sz w:val="28"/>
                <w:szCs w:val="28"/>
              </w:rPr>
              <w:t>通路来调控气孔开张，而地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下</w:t>
            </w:r>
            <w:r>
              <w:rPr>
                <w:rFonts w:ascii="仿宋" w:hAnsi="仿宋" w:eastAsia="仿宋"/>
                <w:sz w:val="28"/>
                <w:szCs w:val="28"/>
              </w:rPr>
              <w:t>部分则通过调控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根系</w:t>
            </w:r>
            <w:r>
              <w:rPr>
                <w:rFonts w:ascii="仿宋" w:hAnsi="仿宋" w:eastAsia="仿宋"/>
                <w:sz w:val="28"/>
                <w:szCs w:val="28"/>
              </w:rPr>
              <w:t>导水及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调整</w:t>
            </w:r>
            <w:r>
              <w:rPr>
                <w:rFonts w:ascii="仿宋" w:hAnsi="仿宋" w:eastAsia="仿宋"/>
                <w:sz w:val="28"/>
                <w:szCs w:val="28"/>
              </w:rPr>
              <w:t>次级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细胞壁</w:t>
            </w:r>
            <w:r>
              <w:rPr>
                <w:rFonts w:ascii="仿宋" w:hAnsi="仿宋" w:eastAsia="仿宋"/>
                <w:sz w:val="28"/>
                <w:szCs w:val="28"/>
              </w:rPr>
              <w:t>组分来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适应干旱</w:t>
            </w:r>
            <w:r>
              <w:rPr>
                <w:rFonts w:ascii="仿宋" w:hAnsi="仿宋" w:eastAsia="仿宋"/>
                <w:sz w:val="28"/>
                <w:szCs w:val="28"/>
              </w:rPr>
              <w:t>，该研究结果已形成论文两篇，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一篇已经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投稿Molecular  Plant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</w:t>
            </w:r>
            <w:r>
              <w:rPr>
                <w:rFonts w:ascii="仿宋" w:hAnsi="仿宋" w:eastAsia="仿宋"/>
                <w:sz w:val="28"/>
                <w:szCs w:val="28"/>
              </w:rPr>
              <w:t>Geng et al.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），</w:t>
            </w:r>
            <w:r>
              <w:rPr>
                <w:rFonts w:ascii="仿宋" w:hAnsi="仿宋" w:eastAsia="仿宋"/>
                <w:sz w:val="28"/>
                <w:szCs w:val="28"/>
              </w:rPr>
              <w:t>另一篇近期可投稿（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Xie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et al.）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。</w:t>
            </w:r>
            <w:r>
              <w:rPr>
                <w:rFonts w:ascii="仿宋" w:hAnsi="仿宋" w:eastAsia="仿宋"/>
                <w:sz w:val="28"/>
                <w:szCs w:val="28"/>
              </w:rPr>
              <w:t>另外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，本</w:t>
            </w:r>
            <w:r>
              <w:rPr>
                <w:rFonts w:ascii="仿宋" w:hAnsi="仿宋" w:eastAsia="仿宋"/>
                <w:sz w:val="28"/>
                <w:szCs w:val="28"/>
              </w:rPr>
              <w:t>研究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还发现</w:t>
            </w:r>
            <w:r>
              <w:rPr>
                <w:rFonts w:ascii="仿宋" w:hAnsi="仿宋" w:eastAsia="仿宋"/>
                <w:sz w:val="28"/>
                <w:szCs w:val="28"/>
              </w:rPr>
              <w:t>MYB88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及</w:t>
            </w:r>
            <w:r>
              <w:rPr>
                <w:rFonts w:ascii="仿宋" w:hAnsi="仿宋" w:eastAsia="仿宋"/>
                <w:sz w:val="28"/>
                <w:szCs w:val="28"/>
              </w:rPr>
              <w:t>MYB124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还能</w:t>
            </w:r>
            <w:r>
              <w:rPr>
                <w:rFonts w:ascii="仿宋" w:hAnsi="仿宋" w:eastAsia="仿宋"/>
                <w:sz w:val="28"/>
                <w:szCs w:val="28"/>
              </w:rPr>
              <w:t>调控苹果的抗病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以及</w:t>
            </w:r>
            <w:r>
              <w:rPr>
                <w:rFonts w:ascii="仿宋" w:hAnsi="仿宋" w:eastAsia="仿宋"/>
                <w:sz w:val="28"/>
                <w:szCs w:val="28"/>
              </w:rPr>
              <w:t>小分子RNA的生成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。</w:t>
            </w:r>
          </w:p>
          <w:p>
            <w:pPr>
              <w:pStyle w:val="19"/>
              <w:numPr>
                <w:ilvl w:val="0"/>
                <w:numId w:val="2"/>
              </w:numPr>
              <w:rPr>
                <w:rFonts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苹果</w:t>
            </w:r>
            <w:r>
              <w:rPr>
                <w:rFonts w:ascii="仿宋" w:hAnsi="仿宋" w:eastAsia="仿宋"/>
                <w:b/>
                <w:sz w:val="28"/>
                <w:szCs w:val="28"/>
                <w:lang w:eastAsia="zh-CN"/>
              </w:rPr>
              <w:t>SUMO蛋白在苹果耐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旱</w:t>
            </w:r>
            <w:r>
              <w:rPr>
                <w:rFonts w:ascii="仿宋" w:hAnsi="仿宋" w:eastAsia="仿宋"/>
                <w:b/>
                <w:sz w:val="28"/>
                <w:szCs w:val="28"/>
                <w:lang w:eastAsia="zh-CN"/>
              </w:rPr>
              <w:t>中的作用机制解析</w:t>
            </w:r>
          </w:p>
          <w:p>
            <w:pPr>
              <w:pStyle w:val="19"/>
              <w:ind w:left="-108"/>
              <w:rPr>
                <w:rFonts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利用苹果</w:t>
            </w:r>
            <w:r>
              <w:rPr>
                <w:rFonts w:ascii="仿宋" w:hAnsi="仿宋" w:eastAsia="仿宋"/>
                <w:sz w:val="28"/>
                <w:szCs w:val="28"/>
                <w:lang w:eastAsia="zh-CN"/>
              </w:rPr>
              <w:t>SUMO蛋白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的</w:t>
            </w:r>
            <w:r>
              <w:rPr>
                <w:rFonts w:ascii="仿宋" w:hAnsi="仿宋" w:eastAsia="仿宋"/>
                <w:sz w:val="28"/>
                <w:szCs w:val="28"/>
                <w:lang w:eastAsia="zh-CN"/>
              </w:rPr>
              <w:t>转基因苹果植物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，</w:t>
            </w:r>
            <w:r>
              <w:rPr>
                <w:rFonts w:ascii="仿宋" w:hAnsi="仿宋" w:eastAsia="仿宋"/>
                <w:sz w:val="28"/>
                <w:szCs w:val="28"/>
                <w:lang w:eastAsia="zh-CN"/>
              </w:rPr>
              <w:t>研究其在干旱中的作用机制。发现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苹果</w:t>
            </w:r>
            <w:r>
              <w:rPr>
                <w:rFonts w:ascii="仿宋" w:hAnsi="仿宋" w:eastAsia="仿宋"/>
                <w:sz w:val="28"/>
                <w:szCs w:val="28"/>
                <w:lang w:eastAsia="zh-CN"/>
              </w:rPr>
              <w:t>SUMO蛋白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在</w:t>
            </w:r>
            <w:r>
              <w:rPr>
                <w:rFonts w:ascii="仿宋" w:hAnsi="仿宋" w:eastAsia="仿宋"/>
                <w:sz w:val="28"/>
                <w:szCs w:val="28"/>
                <w:lang w:eastAsia="zh-CN"/>
              </w:rPr>
              <w:t>苹果中有大约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600个</w:t>
            </w:r>
            <w:r>
              <w:rPr>
                <w:rFonts w:ascii="仿宋" w:hAnsi="仿宋" w:eastAsia="仿宋"/>
                <w:sz w:val="28"/>
                <w:szCs w:val="28"/>
                <w:lang w:eastAsia="zh-CN"/>
              </w:rPr>
              <w:t>底物，其中一个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是</w:t>
            </w:r>
            <w:r>
              <w:rPr>
                <w:rFonts w:ascii="仿宋" w:hAnsi="仿宋" w:eastAsia="仿宋"/>
                <w:sz w:val="28"/>
                <w:szCs w:val="28"/>
                <w:lang w:eastAsia="zh-CN"/>
              </w:rPr>
              <w:t>苹果DREB2A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。一个</w:t>
            </w:r>
            <w:r>
              <w:rPr>
                <w:rFonts w:ascii="仿宋" w:hAnsi="仿宋" w:eastAsia="仿宋"/>
                <w:sz w:val="28"/>
                <w:szCs w:val="28"/>
                <w:lang w:eastAsia="zh-CN"/>
              </w:rPr>
              <w:t>非常重要的发现是，植物包括拟南芥中发现SUMO蛋白一般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起</w:t>
            </w:r>
            <w:r>
              <w:rPr>
                <w:rFonts w:ascii="仿宋" w:hAnsi="仿宋" w:eastAsia="仿宋"/>
                <w:sz w:val="28"/>
                <w:szCs w:val="28"/>
                <w:lang w:eastAsia="zh-CN"/>
              </w:rPr>
              <w:t>稳定底物蛋白水平的作用，而本课题组发现的这一SUMO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蛋白</w:t>
            </w:r>
            <w:r>
              <w:rPr>
                <w:rFonts w:ascii="仿宋" w:hAnsi="仿宋" w:eastAsia="仿宋"/>
                <w:sz w:val="28"/>
                <w:szCs w:val="28"/>
                <w:lang w:eastAsia="zh-CN"/>
              </w:rPr>
              <w:t>主要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起</w:t>
            </w:r>
            <w:r>
              <w:rPr>
                <w:rFonts w:ascii="仿宋" w:hAnsi="仿宋" w:eastAsia="仿宋"/>
                <w:sz w:val="28"/>
                <w:szCs w:val="28"/>
                <w:lang w:eastAsia="zh-CN"/>
              </w:rPr>
              <w:t>讲解作用，即干旱下苹果SUMO蛋白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通过降解</w:t>
            </w:r>
            <w:r>
              <w:rPr>
                <w:rFonts w:ascii="仿宋" w:hAnsi="仿宋" w:eastAsia="仿宋"/>
                <w:sz w:val="28"/>
                <w:szCs w:val="28"/>
                <w:lang w:eastAsia="zh-CN"/>
              </w:rPr>
              <w:t>DRB2A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蛋白</w:t>
            </w:r>
            <w:r>
              <w:rPr>
                <w:rFonts w:ascii="仿宋" w:hAnsi="仿宋" w:eastAsia="仿宋"/>
                <w:sz w:val="28"/>
                <w:szCs w:val="28"/>
                <w:lang w:eastAsia="zh-CN"/>
              </w:rPr>
              <w:t>而对苹果的耐旱性起负调节作用。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而</w:t>
            </w:r>
            <w:r>
              <w:rPr>
                <w:rFonts w:ascii="仿宋" w:hAnsi="仿宋" w:eastAsia="仿宋"/>
                <w:sz w:val="28"/>
                <w:szCs w:val="28"/>
                <w:lang w:eastAsia="zh-CN"/>
              </w:rPr>
              <w:t>DREB2A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本身</w:t>
            </w:r>
            <w:r>
              <w:rPr>
                <w:rFonts w:ascii="仿宋" w:hAnsi="仿宋" w:eastAsia="仿宋"/>
                <w:sz w:val="28"/>
                <w:szCs w:val="28"/>
                <w:lang w:eastAsia="zh-CN"/>
              </w:rPr>
              <w:t>通过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启动子</w:t>
            </w:r>
            <w:r>
              <w:rPr>
                <w:rFonts w:ascii="仿宋" w:hAnsi="仿宋" w:eastAsia="仿宋"/>
                <w:sz w:val="28"/>
                <w:szCs w:val="28"/>
                <w:lang w:eastAsia="zh-CN"/>
              </w:rPr>
              <w:t>去甲基化对苹果耐旱起正调控作用。这一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研究</w:t>
            </w:r>
            <w:r>
              <w:rPr>
                <w:rFonts w:ascii="仿宋" w:hAnsi="仿宋" w:eastAsia="仿宋"/>
                <w:sz w:val="28"/>
                <w:szCs w:val="28"/>
                <w:lang w:eastAsia="zh-CN"/>
              </w:rPr>
              <w:t>结果对苹果耐旱调控具有理论指导意义。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本研究结果目前形成</w:t>
            </w:r>
            <w:r>
              <w:rPr>
                <w:rFonts w:ascii="仿宋" w:hAnsi="仿宋" w:eastAsia="仿宋"/>
                <w:sz w:val="28"/>
                <w:szCs w:val="28"/>
                <w:lang w:eastAsia="zh-CN"/>
              </w:rPr>
              <w:t>两篇文章，一篇投稿Horticulture Research，目前进入二审阶段；另一篇预计上半年可投稿。</w:t>
            </w:r>
          </w:p>
          <w:p>
            <w:pPr>
              <w:pStyle w:val="19"/>
              <w:numPr>
                <w:ilvl w:val="0"/>
                <w:numId w:val="2"/>
              </w:numPr>
              <w:rPr>
                <w:rFonts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苹果</w:t>
            </w:r>
            <w:r>
              <w:rPr>
                <w:rFonts w:ascii="仿宋" w:hAnsi="仿宋" w:eastAsia="仿宋"/>
                <w:b/>
                <w:sz w:val="28"/>
                <w:szCs w:val="28"/>
                <w:lang w:eastAsia="zh-CN"/>
              </w:rPr>
              <w:t>ZFP蛋白在苹果耐旱中的作用机制</w:t>
            </w:r>
          </w:p>
          <w:p>
            <w:pPr>
              <w:pStyle w:val="19"/>
              <w:ind w:left="0"/>
              <w:rPr>
                <w:rFonts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该项目</w:t>
            </w:r>
            <w:r>
              <w:rPr>
                <w:rFonts w:ascii="仿宋" w:hAnsi="仿宋" w:eastAsia="仿宋"/>
                <w:sz w:val="28"/>
                <w:szCs w:val="28"/>
                <w:lang w:eastAsia="zh-CN"/>
              </w:rPr>
              <w:t>目前已经获得了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苹果</w:t>
            </w:r>
            <w:r>
              <w:rPr>
                <w:rFonts w:ascii="仿宋" w:hAnsi="仿宋" w:eastAsia="仿宋"/>
                <w:sz w:val="28"/>
                <w:szCs w:val="28"/>
                <w:lang w:eastAsia="zh-CN"/>
              </w:rPr>
              <w:t>ZFP蛋白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的</w:t>
            </w:r>
            <w:r>
              <w:rPr>
                <w:rFonts w:ascii="仿宋" w:hAnsi="仿宋" w:eastAsia="仿宋"/>
                <w:sz w:val="28"/>
                <w:szCs w:val="28"/>
                <w:lang w:eastAsia="zh-CN"/>
              </w:rPr>
              <w:t>转基因苹果植物，目前正在进行耐旱性鉴定。另外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，</w:t>
            </w:r>
            <w:r>
              <w:rPr>
                <w:rFonts w:ascii="仿宋" w:hAnsi="仿宋" w:eastAsia="仿宋"/>
                <w:sz w:val="28"/>
                <w:szCs w:val="28"/>
                <w:lang w:eastAsia="zh-CN"/>
              </w:rPr>
              <w:t>该项目目前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发现一个</w:t>
            </w:r>
            <w:r>
              <w:rPr>
                <w:rFonts w:ascii="仿宋" w:hAnsi="仿宋" w:eastAsia="仿宋"/>
                <w:sz w:val="28"/>
                <w:szCs w:val="28"/>
                <w:lang w:eastAsia="zh-CN"/>
              </w:rPr>
              <w:t xml:space="preserve">磷酸酶以及一个E3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连接酶</w:t>
            </w:r>
            <w:r>
              <w:rPr>
                <w:rFonts w:ascii="仿宋" w:hAnsi="仿宋" w:eastAsia="仿宋"/>
                <w:sz w:val="28"/>
                <w:szCs w:val="28"/>
                <w:lang w:eastAsia="zh-CN"/>
              </w:rPr>
              <w:t>可能在蛋白水平上磷酸化或者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降解</w:t>
            </w:r>
            <w:r>
              <w:rPr>
                <w:rFonts w:ascii="仿宋" w:hAnsi="仿宋" w:eastAsia="仿宋"/>
                <w:sz w:val="28"/>
                <w:szCs w:val="28"/>
                <w:lang w:eastAsia="zh-CN"/>
              </w:rPr>
              <w:t>ZFP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，</w:t>
            </w:r>
            <w:r>
              <w:rPr>
                <w:rFonts w:ascii="仿宋" w:hAnsi="仿宋" w:eastAsia="仿宋"/>
                <w:sz w:val="28"/>
                <w:szCs w:val="28"/>
                <w:lang w:eastAsia="zh-CN"/>
              </w:rPr>
              <w:t>从而达到干旱下ZFP的动态平衡。</w:t>
            </w:r>
          </w:p>
          <w:p>
            <w:pPr>
              <w:pStyle w:val="19"/>
              <w:rPr>
                <w:rFonts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4.干旱胁迫下苹果砧木</w:t>
            </w:r>
            <w:r>
              <w:rPr>
                <w:rFonts w:ascii="仿宋" w:hAnsi="仿宋" w:eastAsia="仿宋"/>
                <w:b/>
                <w:sz w:val="28"/>
                <w:szCs w:val="28"/>
                <w:lang w:eastAsia="zh-CN"/>
              </w:rPr>
              <w:t>小分子RNA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筛选</w:t>
            </w:r>
            <w:r>
              <w:rPr>
                <w:rFonts w:ascii="仿宋" w:hAnsi="仿宋" w:eastAsia="仿宋"/>
                <w:b/>
                <w:sz w:val="28"/>
                <w:szCs w:val="28"/>
                <w:lang w:eastAsia="zh-CN"/>
              </w:rPr>
              <w:t>及其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在</w:t>
            </w:r>
            <w:r>
              <w:rPr>
                <w:rFonts w:ascii="仿宋" w:hAnsi="仿宋" w:eastAsia="仿宋"/>
                <w:b/>
                <w:sz w:val="28"/>
                <w:szCs w:val="28"/>
                <w:lang w:eastAsia="zh-CN"/>
              </w:rPr>
              <w:t>苹果耐旱中的作用</w:t>
            </w:r>
          </w:p>
          <w:p>
            <w:pPr>
              <w:pStyle w:val="19"/>
              <w:ind w:left="0"/>
              <w:rPr>
                <w:rFonts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将</w:t>
            </w:r>
            <w:r>
              <w:rPr>
                <w:rFonts w:ascii="仿宋" w:hAnsi="仿宋" w:eastAsia="仿宋"/>
                <w:sz w:val="28"/>
                <w:szCs w:val="28"/>
                <w:lang w:eastAsia="zh-CN"/>
              </w:rPr>
              <w:t>矮化砧与乔化砧首先进行了根系的表型鉴定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以及</w:t>
            </w:r>
            <w:r>
              <w:rPr>
                <w:rFonts w:ascii="仿宋" w:hAnsi="仿宋" w:eastAsia="仿宋"/>
                <w:sz w:val="28"/>
                <w:szCs w:val="28"/>
                <w:lang w:eastAsia="zh-CN"/>
              </w:rPr>
              <w:t>mRNA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表达</w:t>
            </w:r>
            <w:r>
              <w:rPr>
                <w:rFonts w:ascii="仿宋" w:hAnsi="仿宋" w:eastAsia="仿宋"/>
                <w:sz w:val="28"/>
                <w:szCs w:val="28"/>
                <w:lang w:eastAsia="zh-CN"/>
              </w:rPr>
              <w:t>分析，鉴定了一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批</w:t>
            </w:r>
            <w:r>
              <w:rPr>
                <w:rFonts w:ascii="仿宋" w:hAnsi="仿宋" w:eastAsia="仿宋"/>
                <w:sz w:val="28"/>
                <w:szCs w:val="28"/>
                <w:lang w:eastAsia="zh-CN"/>
              </w:rPr>
              <w:t>调控耐旱砧木根系的基因，该结果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已经</w:t>
            </w:r>
            <w:r>
              <w:rPr>
                <w:rFonts w:ascii="仿宋" w:hAnsi="仿宋" w:eastAsia="仿宋"/>
                <w:sz w:val="28"/>
                <w:szCs w:val="28"/>
                <w:lang w:eastAsia="zh-CN"/>
              </w:rPr>
              <w:t>投往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Horticulture</w:t>
            </w:r>
            <w:r>
              <w:rPr>
                <w:rFonts w:ascii="仿宋" w:hAnsi="仿宋" w:eastAsia="仿宋"/>
                <w:sz w:val="28"/>
                <w:szCs w:val="28"/>
                <w:lang w:eastAsia="zh-CN"/>
              </w:rPr>
              <w:t xml:space="preserve"> Research；另外，将矮化砧与乔化砧进行杂交，对杂交后代进行组培、扩繁、移栽、干旱鉴定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、</w:t>
            </w:r>
            <w:r>
              <w:rPr>
                <w:rFonts w:ascii="仿宋" w:hAnsi="仿宋" w:eastAsia="仿宋"/>
                <w:sz w:val="28"/>
                <w:szCs w:val="28"/>
                <w:lang w:eastAsia="zh-CN"/>
              </w:rPr>
              <w:t>小RNA表达分析，发现了一批可能在苹果干旱中起重要作用的小RNA，该结果已经投往Horticulture research，目前在二审阶段。</w:t>
            </w:r>
          </w:p>
          <w:p>
            <w:pPr>
              <w:pStyle w:val="19"/>
              <w:numPr>
                <w:ilvl w:val="0"/>
                <w:numId w:val="1"/>
              </w:numPr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苹果分子</w:t>
            </w:r>
            <w:r>
              <w:rPr>
                <w:rFonts w:ascii="仿宋" w:hAnsi="仿宋" w:eastAsia="仿宋"/>
                <w:b/>
                <w:sz w:val="28"/>
                <w:szCs w:val="28"/>
                <w:lang w:eastAsia="zh-CN"/>
              </w:rPr>
              <w:t>育种</w:t>
            </w:r>
          </w:p>
          <w:p>
            <w:pPr>
              <w:pStyle w:val="19"/>
              <w:ind w:left="0" w:firstLine="742" w:firstLineChars="264"/>
              <w:rPr>
                <w:rFonts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1.苹果基因组分析、</w:t>
            </w:r>
            <w:r>
              <w:rPr>
                <w:rFonts w:ascii="仿宋" w:hAnsi="仿宋" w:eastAsia="仿宋"/>
                <w:b/>
                <w:sz w:val="28"/>
                <w:szCs w:val="28"/>
                <w:lang w:eastAsia="zh-CN"/>
              </w:rPr>
              <w:t>比较基因组及分子标记筛选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：课题组</w:t>
            </w:r>
            <w:r>
              <w:rPr>
                <w:rFonts w:ascii="仿宋" w:hAnsi="仿宋" w:eastAsia="仿宋"/>
                <w:sz w:val="28"/>
                <w:szCs w:val="28"/>
                <w:lang w:eastAsia="zh-CN"/>
              </w:rPr>
              <w:t>首先升级了杂合苹果‘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金冠</w:t>
            </w:r>
            <w:r>
              <w:rPr>
                <w:rFonts w:ascii="仿宋" w:hAnsi="仿宋" w:eastAsia="仿宋"/>
                <w:sz w:val="28"/>
                <w:szCs w:val="28"/>
                <w:lang w:eastAsia="zh-CN"/>
              </w:rPr>
              <w:t>’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的</w:t>
            </w:r>
            <w:r>
              <w:rPr>
                <w:rFonts w:ascii="仿宋" w:hAnsi="仿宋" w:eastAsia="仿宋"/>
                <w:sz w:val="28"/>
                <w:szCs w:val="28"/>
                <w:lang w:eastAsia="zh-CN"/>
              </w:rPr>
              <w:t>基因组，该研究发表在Giga Science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（Li et al.,</w:t>
            </w:r>
            <w:r>
              <w:rPr>
                <w:rFonts w:ascii="仿宋" w:hAnsi="仿宋" w:eastAsia="仿宋"/>
                <w:sz w:val="28"/>
                <w:szCs w:val="28"/>
                <w:lang w:eastAsia="zh-CN"/>
              </w:rPr>
              <w:t xml:space="preserve"> 2016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）</w:t>
            </w:r>
            <w:r>
              <w:rPr>
                <w:rFonts w:ascii="仿宋" w:hAnsi="仿宋" w:eastAsia="仿宋"/>
                <w:sz w:val="28"/>
                <w:szCs w:val="28"/>
                <w:lang w:eastAsia="zh-CN"/>
              </w:rPr>
              <w:t>上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;课题组</w:t>
            </w:r>
            <w:r>
              <w:rPr>
                <w:rFonts w:ascii="仿宋" w:hAnsi="仿宋" w:eastAsia="仿宋"/>
                <w:sz w:val="28"/>
                <w:szCs w:val="28"/>
                <w:lang w:eastAsia="zh-CN"/>
              </w:rPr>
              <w:t>随后进行了苹果优良砧木的基因组分析，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并</w:t>
            </w:r>
            <w:r>
              <w:rPr>
                <w:rFonts w:ascii="仿宋" w:hAnsi="仿宋" w:eastAsia="仿宋"/>
                <w:sz w:val="28"/>
                <w:szCs w:val="28"/>
                <w:lang w:eastAsia="zh-CN"/>
              </w:rPr>
              <w:t>进行了比较基因组学分析，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发掘到</w:t>
            </w:r>
            <w:r>
              <w:rPr>
                <w:rFonts w:ascii="仿宋" w:hAnsi="仿宋" w:eastAsia="仿宋"/>
                <w:sz w:val="28"/>
                <w:szCs w:val="28"/>
                <w:lang w:eastAsia="zh-CN"/>
              </w:rPr>
              <w:t>一些在苹果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抗逆性</w:t>
            </w:r>
            <w:r>
              <w:rPr>
                <w:rFonts w:ascii="仿宋" w:hAnsi="仿宋" w:eastAsia="仿宋"/>
                <w:sz w:val="28"/>
                <w:szCs w:val="28"/>
                <w:lang w:eastAsia="zh-CN"/>
              </w:rPr>
              <w:t>适应的过程中可能起关键作用的新基因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，</w:t>
            </w:r>
            <w:r>
              <w:rPr>
                <w:rFonts w:ascii="仿宋" w:hAnsi="仿宋" w:eastAsia="仿宋"/>
                <w:sz w:val="28"/>
                <w:szCs w:val="28"/>
                <w:lang w:eastAsia="zh-CN"/>
              </w:rPr>
              <w:t>该研究结果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上半年</w:t>
            </w:r>
            <w:r>
              <w:rPr>
                <w:rFonts w:ascii="仿宋" w:hAnsi="仿宋" w:eastAsia="仿宋"/>
                <w:sz w:val="28"/>
                <w:szCs w:val="28"/>
                <w:lang w:eastAsia="zh-CN"/>
              </w:rPr>
              <w:t>可投稿；通过分析近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300个</w:t>
            </w:r>
            <w:r>
              <w:rPr>
                <w:rFonts w:ascii="仿宋" w:hAnsi="仿宋" w:eastAsia="仿宋"/>
                <w:sz w:val="28"/>
                <w:szCs w:val="28"/>
                <w:lang w:eastAsia="zh-CN"/>
              </w:rPr>
              <w:t>苹果属植物的基因组序列，课题组对苹果属植物的金华、迁移进行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了</w:t>
            </w:r>
            <w:r>
              <w:rPr>
                <w:rFonts w:ascii="仿宋" w:hAnsi="仿宋" w:eastAsia="仿宋"/>
                <w:sz w:val="28"/>
                <w:szCs w:val="28"/>
                <w:lang w:eastAsia="zh-CN"/>
              </w:rPr>
              <w:t>分析，并对控制苹果重要农艺性状的关键位点进行了分析，发掘到控制苹果果肉颜色、果实大小、果实矮化、果实脂肪酸等的位点。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这些</w:t>
            </w:r>
            <w:r>
              <w:rPr>
                <w:rFonts w:ascii="仿宋" w:hAnsi="仿宋" w:eastAsia="仿宋"/>
                <w:sz w:val="28"/>
                <w:szCs w:val="28"/>
                <w:lang w:eastAsia="zh-CN"/>
              </w:rPr>
              <w:t>位点的发掘，将为后期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结合</w:t>
            </w:r>
            <w:r>
              <w:rPr>
                <w:rFonts w:ascii="仿宋" w:hAnsi="仿宋" w:eastAsia="仿宋"/>
                <w:sz w:val="28"/>
                <w:szCs w:val="28"/>
                <w:lang w:eastAsia="zh-CN"/>
              </w:rPr>
              <w:t>传统育种，提高育种效率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奠定</w:t>
            </w:r>
            <w:r>
              <w:rPr>
                <w:rFonts w:ascii="仿宋" w:hAnsi="仿宋" w:eastAsia="仿宋"/>
                <w:sz w:val="28"/>
                <w:szCs w:val="28"/>
                <w:lang w:eastAsia="zh-CN"/>
              </w:rPr>
              <w:t>基础。该研究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结果</w:t>
            </w:r>
            <w:r>
              <w:rPr>
                <w:rFonts w:ascii="仿宋" w:hAnsi="仿宋" w:eastAsia="仿宋"/>
                <w:sz w:val="28"/>
                <w:szCs w:val="28"/>
                <w:lang w:eastAsia="zh-CN"/>
              </w:rPr>
              <w:t>已投Genome biology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，</w:t>
            </w:r>
            <w:r>
              <w:rPr>
                <w:rFonts w:ascii="仿宋" w:hAnsi="仿宋" w:eastAsia="仿宋"/>
                <w:sz w:val="28"/>
                <w:szCs w:val="28"/>
                <w:lang w:eastAsia="zh-CN"/>
              </w:rPr>
              <w:t>目前正在审稿中。</w:t>
            </w:r>
          </w:p>
          <w:p>
            <w:pPr>
              <w:pStyle w:val="19"/>
              <w:ind w:left="0" w:firstLine="602" w:firstLineChars="214"/>
              <w:rPr>
                <w:rFonts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2.优异</w:t>
            </w:r>
            <w:r>
              <w:rPr>
                <w:rFonts w:ascii="仿宋" w:hAnsi="仿宋" w:eastAsia="仿宋"/>
                <w:b/>
                <w:sz w:val="28"/>
                <w:szCs w:val="28"/>
                <w:lang w:eastAsia="zh-CN"/>
              </w:rPr>
              <w:t>基因的应用：</w:t>
            </w:r>
            <w:r>
              <w:rPr>
                <w:rFonts w:ascii="仿宋" w:hAnsi="仿宋" w:eastAsia="仿宋"/>
                <w:sz w:val="28"/>
                <w:szCs w:val="28"/>
                <w:lang w:eastAsia="zh-CN"/>
              </w:rPr>
              <w:t>本课题组发现苹果MYB88及MYB124能正调控苹果抗寒、抗旱、抗病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、</w:t>
            </w:r>
            <w:r>
              <w:rPr>
                <w:rFonts w:ascii="仿宋" w:hAnsi="仿宋" w:eastAsia="仿宋"/>
                <w:sz w:val="28"/>
                <w:szCs w:val="28"/>
                <w:lang w:eastAsia="zh-CN"/>
              </w:rPr>
              <w:t>根系发育，因此，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通过在</w:t>
            </w:r>
            <w:r>
              <w:rPr>
                <w:rFonts w:ascii="仿宋" w:hAnsi="仿宋" w:eastAsia="仿宋"/>
                <w:sz w:val="28"/>
                <w:szCs w:val="28"/>
                <w:lang w:eastAsia="zh-CN"/>
              </w:rPr>
              <w:t>苹果品种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（嘎啦）</w:t>
            </w:r>
            <w:r>
              <w:rPr>
                <w:rFonts w:ascii="仿宋" w:hAnsi="仿宋" w:eastAsia="仿宋"/>
                <w:sz w:val="28"/>
                <w:szCs w:val="28"/>
                <w:lang w:eastAsia="zh-CN"/>
              </w:rPr>
              <w:t>或砧木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（M26）</w:t>
            </w:r>
            <w:r>
              <w:rPr>
                <w:rFonts w:ascii="仿宋" w:hAnsi="仿宋" w:eastAsia="仿宋"/>
                <w:sz w:val="28"/>
                <w:szCs w:val="28"/>
                <w:lang w:eastAsia="zh-CN"/>
              </w:rPr>
              <w:t>中过表达该基因，可以提高转基因苹果的抗逆性。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目前</w:t>
            </w:r>
            <w:r>
              <w:rPr>
                <w:rFonts w:ascii="仿宋" w:hAnsi="仿宋" w:eastAsia="仿宋"/>
                <w:sz w:val="28"/>
                <w:szCs w:val="28"/>
                <w:lang w:eastAsia="zh-CN"/>
              </w:rPr>
              <w:t>课题组正在进行这方面的转基因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工作</w:t>
            </w:r>
            <w:r>
              <w:rPr>
                <w:rFonts w:ascii="仿宋" w:hAnsi="仿宋" w:eastAsia="仿宋"/>
                <w:sz w:val="28"/>
                <w:szCs w:val="28"/>
                <w:lang w:eastAsia="zh-CN"/>
              </w:rPr>
              <w:t>。</w:t>
            </w: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hAnsi="宋体" w:eastAsia="仿宋_GB2312"/>
          <w:sz w:val="28"/>
          <w:szCs w:val="28"/>
        </w:rPr>
      </w:pPr>
    </w:p>
    <w:p>
      <w:pPr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五、新增省部级以上研究课题情况（限</w:t>
      </w: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主持的研究课题</w:t>
      </w:r>
      <w:r>
        <w:rPr>
          <w:rFonts w:hint="eastAsia" w:ascii="仿宋_GB2312" w:hAnsi="宋体" w:eastAsia="仿宋_GB2312"/>
          <w:sz w:val="28"/>
          <w:szCs w:val="28"/>
        </w:rPr>
        <w:t>）</w:t>
      </w:r>
    </w:p>
    <w:tbl>
      <w:tblPr>
        <w:tblStyle w:val="11"/>
        <w:tblW w:w="9498" w:type="dxa"/>
        <w:tblInd w:w="-4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6" w:hRule="atLeast"/>
        </w:trPr>
        <w:tc>
          <w:tcPr>
            <w:tcW w:w="9498" w:type="dxa"/>
            <w:vAlign w:val="center"/>
          </w:tcPr>
          <w:p>
            <w:pPr>
              <w:jc w:val="left"/>
              <w:rPr>
                <w:rFonts w:ascii="仿宋_GB2312" w:hAnsi="仿宋" w:eastAsia="仿宋_GB2312"/>
                <w:i/>
                <w:color w:val="3F3F3F" w:themeColor="text1" w:themeTint="BF"/>
                <w:sz w:val="24"/>
                <w:highlight w:val="lightGray"/>
              </w:rPr>
            </w:pPr>
            <w:r>
              <w:rPr>
                <w:rFonts w:hint="eastAsia" w:ascii="仿宋_GB2312" w:hAnsi="仿宋" w:eastAsia="仿宋_GB2312"/>
                <w:i/>
                <w:color w:val="3F3F3F" w:themeColor="text1" w:themeTint="BF"/>
                <w:sz w:val="24"/>
                <w:highlight w:val="lightGray"/>
              </w:rPr>
              <w:t>请按照课题名称；课题来源；到位经费（万元</w:t>
            </w:r>
            <w:r>
              <w:rPr>
                <w:rFonts w:ascii="仿宋_GB2312" w:hAnsi="仿宋" w:eastAsia="仿宋_GB2312"/>
                <w:i/>
                <w:color w:val="3F3F3F" w:themeColor="text1" w:themeTint="BF"/>
                <w:sz w:val="24"/>
                <w:highlight w:val="lightGray"/>
              </w:rPr>
              <w:t>）</w:t>
            </w:r>
            <w:r>
              <w:rPr>
                <w:rFonts w:hint="eastAsia" w:ascii="仿宋_GB2312" w:hAnsi="仿宋" w:eastAsia="仿宋_GB2312"/>
                <w:i/>
                <w:color w:val="3F3F3F" w:themeColor="text1" w:themeTint="BF"/>
                <w:sz w:val="24"/>
                <w:highlight w:val="lightGray"/>
              </w:rPr>
              <w:t>）；主持人；起止年月顺序填写</w:t>
            </w:r>
          </w:p>
          <w:p>
            <w:pPr>
              <w:jc w:val="left"/>
              <w:rPr>
                <w:rFonts w:ascii="仿宋_GB2312" w:hAnsi="仿宋" w:eastAsia="仿宋_GB2312"/>
                <w:i/>
                <w:color w:val="000000" w:themeColor="text1"/>
                <w:sz w:val="24"/>
                <w:highlight w:val="lightGray"/>
              </w:rPr>
            </w:pPr>
          </w:p>
          <w:p>
            <w:pPr>
              <w:jc w:val="left"/>
              <w:rPr>
                <w:rFonts w:ascii="仿宋" w:hAnsi="仿宋" w:eastAsia="仿宋"/>
                <w:color w:val="000000" w:themeColor="text1"/>
                <w:sz w:val="24"/>
              </w:rPr>
            </w:pPr>
            <w:bookmarkStart w:id="0" w:name="OLE_LINK1"/>
            <w:bookmarkStart w:id="1" w:name="OLE_LINK2"/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1.国家</w:t>
            </w:r>
            <w:r>
              <w:rPr>
                <w:rFonts w:ascii="仿宋" w:hAnsi="仿宋" w:eastAsia="仿宋"/>
                <w:color w:val="000000" w:themeColor="text1"/>
                <w:sz w:val="24"/>
              </w:rPr>
              <w:t>自然科学基金面上项目</w:t>
            </w: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，基金委,60，</w:t>
            </w:r>
            <w:r>
              <w:rPr>
                <w:rFonts w:ascii="仿宋" w:hAnsi="仿宋" w:eastAsia="仿宋"/>
                <w:color w:val="000000" w:themeColor="text1"/>
                <w:sz w:val="24"/>
              </w:rPr>
              <w:t>管清美</w:t>
            </w: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，201</w:t>
            </w:r>
            <w:r>
              <w:rPr>
                <w:rFonts w:ascii="仿宋" w:hAnsi="仿宋" w:eastAsia="仿宋"/>
                <w:color w:val="000000" w:themeColor="text1"/>
                <w:sz w:val="24"/>
              </w:rPr>
              <w:t>6-2019</w:t>
            </w:r>
          </w:p>
          <w:p>
            <w:pPr>
              <w:jc w:val="left"/>
              <w:rPr>
                <w:rFonts w:ascii="仿宋" w:hAnsi="仿宋" w:eastAsia="仿宋"/>
                <w:color w:val="000000" w:themeColor="text1"/>
                <w:szCs w:val="3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2.中组部</w:t>
            </w:r>
            <w:r>
              <w:rPr>
                <w:rFonts w:ascii="仿宋" w:hAnsi="仿宋" w:eastAsia="仿宋"/>
                <w:color w:val="000000" w:themeColor="text1"/>
                <w:sz w:val="24"/>
              </w:rPr>
              <w:t>青年</w:t>
            </w: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千</w:t>
            </w:r>
            <w:r>
              <w:rPr>
                <w:rFonts w:ascii="仿宋" w:hAnsi="仿宋" w:eastAsia="仿宋"/>
                <w:color w:val="000000" w:themeColor="text1"/>
                <w:sz w:val="24"/>
              </w:rPr>
              <w:t>人计划项目</w:t>
            </w: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，基金委,200，</w:t>
            </w:r>
            <w:r>
              <w:rPr>
                <w:rFonts w:ascii="仿宋" w:hAnsi="仿宋" w:eastAsia="仿宋"/>
                <w:color w:val="000000" w:themeColor="text1"/>
                <w:sz w:val="24"/>
              </w:rPr>
              <w:t>管清美</w:t>
            </w: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，</w:t>
            </w:r>
            <w:r>
              <w:rPr>
                <w:rFonts w:hint="eastAsia" w:ascii="仿宋" w:hAnsi="仿宋" w:eastAsia="仿宋"/>
                <w:color w:val="000000" w:themeColor="text1"/>
                <w:szCs w:val="30"/>
              </w:rPr>
              <w:t>2016</w:t>
            </w:r>
            <w:r>
              <w:rPr>
                <w:rFonts w:ascii="仿宋" w:hAnsi="仿宋" w:eastAsia="仿宋"/>
                <w:color w:val="000000" w:themeColor="text1"/>
                <w:szCs w:val="30"/>
              </w:rPr>
              <w:t>-2018</w:t>
            </w:r>
          </w:p>
          <w:p>
            <w:pPr>
              <w:jc w:val="left"/>
              <w:rPr>
                <w:rFonts w:ascii="仿宋" w:hAnsi="仿宋" w:eastAsia="仿宋"/>
                <w:color w:val="000000" w:themeColor="text1"/>
                <w:sz w:val="24"/>
                <w:highlight w:val="lightGray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3.国家自然科学基金优秀青年基金，基金委,130，</w:t>
            </w:r>
            <w:r>
              <w:rPr>
                <w:rFonts w:ascii="仿宋" w:hAnsi="仿宋" w:eastAsia="仿宋"/>
                <w:color w:val="000000" w:themeColor="text1"/>
                <w:sz w:val="24"/>
              </w:rPr>
              <w:t>管清美</w:t>
            </w: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，2017</w:t>
            </w:r>
            <w:r>
              <w:rPr>
                <w:rFonts w:ascii="仿宋" w:hAnsi="仿宋" w:eastAsia="仿宋"/>
                <w:color w:val="000000" w:themeColor="text1"/>
                <w:sz w:val="24"/>
              </w:rPr>
              <w:t>-2019</w:t>
            </w:r>
          </w:p>
          <w:p>
            <w:pPr>
              <w:jc w:val="left"/>
              <w:rPr>
                <w:rFonts w:ascii="仿宋" w:hAnsi="仿宋" w:eastAsia="仿宋"/>
                <w:color w:val="000000" w:themeColor="text1"/>
                <w:sz w:val="24"/>
                <w:highlight w:val="lightGray"/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</w:rPr>
              <w:t>4</w:t>
            </w: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.陕西省青年科技新星项目，</w:t>
            </w:r>
            <w:r>
              <w:rPr>
                <w:rFonts w:ascii="仿宋" w:hAnsi="仿宋" w:eastAsia="仿宋"/>
                <w:color w:val="000000" w:themeColor="text1"/>
                <w:sz w:val="24"/>
              </w:rPr>
              <w:t>陕西省</w:t>
            </w: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,10，</w:t>
            </w:r>
            <w:r>
              <w:rPr>
                <w:rFonts w:ascii="仿宋" w:hAnsi="仿宋" w:eastAsia="仿宋"/>
                <w:color w:val="000000" w:themeColor="text1"/>
                <w:sz w:val="24"/>
              </w:rPr>
              <w:t>管清美</w:t>
            </w: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,2015</w:t>
            </w:r>
            <w:r>
              <w:rPr>
                <w:rFonts w:ascii="仿宋" w:hAnsi="仿宋" w:eastAsia="仿宋"/>
                <w:color w:val="000000" w:themeColor="text1"/>
                <w:sz w:val="24"/>
              </w:rPr>
              <w:t>-2017</w:t>
            </w:r>
          </w:p>
          <w:p>
            <w:pPr>
              <w:jc w:val="left"/>
              <w:rPr>
                <w:rFonts w:ascii="仿宋" w:hAnsi="仿宋" w:eastAsia="仿宋"/>
                <w:color w:val="000000" w:themeColor="text1"/>
                <w:sz w:val="24"/>
                <w:highlight w:val="lightGray"/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</w:rPr>
              <w:t>5</w:t>
            </w: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.陕西省百人计划，</w:t>
            </w:r>
            <w:r>
              <w:rPr>
                <w:rFonts w:ascii="仿宋" w:hAnsi="仿宋" w:eastAsia="仿宋"/>
                <w:color w:val="000000" w:themeColor="text1"/>
                <w:sz w:val="24"/>
              </w:rPr>
              <w:t>陕西省</w:t>
            </w: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,50，</w:t>
            </w:r>
            <w:r>
              <w:rPr>
                <w:rFonts w:ascii="仿宋" w:hAnsi="仿宋" w:eastAsia="仿宋"/>
                <w:color w:val="000000" w:themeColor="text1"/>
                <w:sz w:val="24"/>
              </w:rPr>
              <w:t>管清美</w:t>
            </w: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,2017</w:t>
            </w:r>
            <w:r>
              <w:rPr>
                <w:rFonts w:ascii="仿宋" w:hAnsi="仿宋" w:eastAsia="仿宋"/>
                <w:color w:val="000000" w:themeColor="text1"/>
                <w:sz w:val="24"/>
              </w:rPr>
              <w:t>-2019</w:t>
            </w:r>
          </w:p>
          <w:p>
            <w:pPr>
              <w:jc w:val="left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</w:rPr>
              <w:t>6.</w:t>
            </w: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引进人才启动经费，</w:t>
            </w:r>
            <w:r>
              <w:rPr>
                <w:rFonts w:ascii="仿宋" w:hAnsi="仿宋" w:eastAsia="仿宋"/>
                <w:color w:val="000000" w:themeColor="text1"/>
                <w:sz w:val="24"/>
              </w:rPr>
              <w:t>西北农林科技大学</w:t>
            </w: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,</w:t>
            </w:r>
            <w:r>
              <w:rPr>
                <w:rFonts w:ascii="仿宋" w:hAnsi="仿宋" w:eastAsia="仿宋"/>
                <w:color w:val="000000" w:themeColor="text1"/>
                <w:sz w:val="24"/>
              </w:rPr>
              <w:t>1</w:t>
            </w: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50，</w:t>
            </w:r>
            <w:r>
              <w:rPr>
                <w:rFonts w:ascii="仿宋" w:hAnsi="仿宋" w:eastAsia="仿宋"/>
                <w:color w:val="000000" w:themeColor="text1"/>
                <w:sz w:val="24"/>
              </w:rPr>
              <w:t>管清美</w:t>
            </w: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,2014</w:t>
            </w:r>
            <w:r>
              <w:rPr>
                <w:rFonts w:ascii="仿宋" w:hAnsi="仿宋" w:eastAsia="仿宋"/>
                <w:color w:val="000000" w:themeColor="text1"/>
                <w:sz w:val="24"/>
              </w:rPr>
              <w:t>-2019</w:t>
            </w:r>
          </w:p>
          <w:p>
            <w:pPr>
              <w:jc w:val="left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</w:rPr>
              <w:t>7</w:t>
            </w: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.西北农林科技大学优青培育项目，</w:t>
            </w:r>
            <w:r>
              <w:rPr>
                <w:rFonts w:ascii="仿宋" w:hAnsi="仿宋" w:eastAsia="仿宋"/>
                <w:color w:val="000000" w:themeColor="text1"/>
                <w:sz w:val="24"/>
              </w:rPr>
              <w:t>西北农林科技大学</w:t>
            </w: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，40，</w:t>
            </w:r>
            <w:r>
              <w:rPr>
                <w:rFonts w:ascii="仿宋" w:hAnsi="仿宋" w:eastAsia="仿宋"/>
                <w:color w:val="000000" w:themeColor="text1"/>
                <w:sz w:val="24"/>
              </w:rPr>
              <w:t>管清美</w:t>
            </w: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,2015</w:t>
            </w:r>
            <w:r>
              <w:rPr>
                <w:rFonts w:ascii="仿宋" w:hAnsi="仿宋" w:eastAsia="仿宋"/>
                <w:color w:val="000000" w:themeColor="text1"/>
                <w:sz w:val="24"/>
              </w:rPr>
              <w:t>-2016</w:t>
            </w:r>
          </w:p>
          <w:bookmarkEnd w:id="0"/>
          <w:bookmarkEnd w:id="1"/>
          <w:p>
            <w:pPr>
              <w:jc w:val="left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</w:rPr>
              <w:t>8</w:t>
            </w: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.西北农林科技大学杰青培育项目，</w:t>
            </w:r>
            <w:r>
              <w:rPr>
                <w:rFonts w:ascii="仿宋" w:hAnsi="仿宋" w:eastAsia="仿宋"/>
                <w:color w:val="000000" w:themeColor="text1"/>
                <w:sz w:val="24"/>
              </w:rPr>
              <w:t>西北农林科技大学</w:t>
            </w: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,70，</w:t>
            </w:r>
            <w:r>
              <w:rPr>
                <w:rFonts w:ascii="仿宋" w:hAnsi="仿宋" w:eastAsia="仿宋"/>
                <w:color w:val="000000" w:themeColor="text1"/>
                <w:sz w:val="24"/>
              </w:rPr>
              <w:t>管清美</w:t>
            </w: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,2017</w:t>
            </w:r>
            <w:r>
              <w:rPr>
                <w:rFonts w:ascii="仿宋" w:hAnsi="仿宋" w:eastAsia="仿宋"/>
                <w:color w:val="000000" w:themeColor="text1"/>
                <w:sz w:val="24"/>
              </w:rPr>
              <w:t>-2019</w:t>
            </w:r>
          </w:p>
          <w:p>
            <w:pPr>
              <w:jc w:val="left"/>
              <w:rPr>
                <w:rFonts w:ascii="黑体" w:hAnsi="黑体" w:eastAsia="黑体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 xml:space="preserve">9. </w:t>
            </w:r>
            <w:r>
              <w:rPr>
                <w:rFonts w:ascii="仿宋" w:hAnsi="仿宋" w:eastAsia="仿宋"/>
                <w:color w:val="000000" w:themeColor="text1"/>
                <w:sz w:val="24"/>
              </w:rPr>
              <w:t>青年</w:t>
            </w: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千</w:t>
            </w:r>
            <w:r>
              <w:rPr>
                <w:rFonts w:ascii="仿宋" w:hAnsi="仿宋" w:eastAsia="仿宋"/>
                <w:color w:val="000000" w:themeColor="text1"/>
                <w:sz w:val="24"/>
              </w:rPr>
              <w:t>人</w:t>
            </w: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项目</w:t>
            </w:r>
            <w:r>
              <w:rPr>
                <w:rFonts w:ascii="仿宋" w:hAnsi="仿宋" w:eastAsia="仿宋"/>
                <w:color w:val="000000" w:themeColor="text1"/>
                <w:sz w:val="24"/>
              </w:rPr>
              <w:t>配套经费</w:t>
            </w: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，</w:t>
            </w:r>
            <w:r>
              <w:rPr>
                <w:rFonts w:ascii="仿宋" w:hAnsi="仿宋" w:eastAsia="仿宋"/>
                <w:color w:val="000000" w:themeColor="text1"/>
                <w:sz w:val="24"/>
              </w:rPr>
              <w:t>西北农林科技大学</w:t>
            </w: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,</w:t>
            </w:r>
            <w:r>
              <w:rPr>
                <w:rFonts w:ascii="仿宋" w:hAnsi="仿宋" w:eastAsia="仿宋"/>
                <w:color w:val="000000" w:themeColor="text1"/>
                <w:sz w:val="24"/>
              </w:rPr>
              <w:t>200</w:t>
            </w: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，</w:t>
            </w:r>
            <w:r>
              <w:rPr>
                <w:rFonts w:ascii="仿宋" w:hAnsi="仿宋" w:eastAsia="仿宋"/>
                <w:color w:val="000000" w:themeColor="text1"/>
                <w:sz w:val="24"/>
              </w:rPr>
              <w:t>管清美</w:t>
            </w: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,201</w:t>
            </w:r>
            <w:r>
              <w:rPr>
                <w:rFonts w:ascii="仿宋" w:hAnsi="仿宋" w:eastAsia="仿宋"/>
                <w:color w:val="000000" w:themeColor="text1"/>
                <w:sz w:val="24"/>
              </w:rPr>
              <w:t>6-2018</w:t>
            </w: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hAnsi="宋体" w:eastAsia="仿宋_GB2312"/>
          <w:sz w:val="28"/>
          <w:szCs w:val="28"/>
        </w:rPr>
      </w:pPr>
    </w:p>
    <w:p>
      <w:pPr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六、发表学术论文情况</w:t>
      </w:r>
      <w:r>
        <w:rPr>
          <w:rFonts w:hint="eastAsia" w:ascii="仿宋_GB2312" w:hAnsi="宋体" w:eastAsia="仿宋_GB2312"/>
          <w:b/>
          <w:sz w:val="28"/>
          <w:szCs w:val="28"/>
        </w:rPr>
        <w:t>（限第一作者或通讯作者）</w:t>
      </w:r>
    </w:p>
    <w:tbl>
      <w:tblPr>
        <w:tblStyle w:val="11"/>
        <w:tblW w:w="95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  <w:jc w:val="center"/>
        </w:trPr>
        <w:tc>
          <w:tcPr>
            <w:tcW w:w="9501" w:type="dxa"/>
            <w:shd w:val="clear" w:color="auto" w:fill="auto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国际三大检索系统、SSCI、CSSCI收录论文情况（影响因子及分区情况，以中科院SCI期刊分区为准）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7" w:hRule="atLeast"/>
          <w:jc w:val="center"/>
        </w:trPr>
        <w:tc>
          <w:tcPr>
            <w:tcW w:w="9501" w:type="dxa"/>
            <w:shd w:val="clear" w:color="auto" w:fill="auto"/>
            <w:vAlign w:val="center"/>
          </w:tcPr>
          <w:p>
            <w:pPr>
              <w:jc w:val="left"/>
              <w:rPr>
                <w:rFonts w:ascii="仿宋_GB2312" w:hAnsi="仿宋" w:eastAsia="仿宋_GB2312"/>
                <w:i/>
                <w:color w:val="3F3F3F" w:themeColor="text1" w:themeTint="BF"/>
                <w:sz w:val="24"/>
              </w:rPr>
            </w:pPr>
            <w:bookmarkStart w:id="2" w:name="OLE_LINK5"/>
            <w:bookmarkStart w:id="3" w:name="OLE_LINK6"/>
            <w:r>
              <w:rPr>
                <w:rFonts w:hint="eastAsia" w:ascii="仿宋_GB2312" w:hAnsi="仿宋" w:eastAsia="仿宋_GB2312"/>
                <w:i/>
                <w:color w:val="3F3F3F" w:themeColor="text1" w:themeTint="BF"/>
                <w:sz w:val="24"/>
                <w:highlight w:val="lightGray"/>
              </w:rPr>
              <w:t>请按照作者；论文题目；刊物名称；发表时间；影响因子及中科院系统分区；</w:t>
            </w:r>
            <w:r>
              <w:rPr>
                <w:rFonts w:ascii="仿宋_GB2312" w:hAnsi="仿宋" w:eastAsia="仿宋_GB2312"/>
                <w:i/>
                <w:color w:val="3F3F3F" w:themeColor="text1" w:themeTint="BF"/>
                <w:sz w:val="24"/>
              </w:rPr>
              <w:t>引用频次</w:t>
            </w:r>
            <w:r>
              <w:rPr>
                <w:rFonts w:hint="eastAsia" w:ascii="仿宋_GB2312" w:hAnsi="仿宋" w:eastAsia="仿宋_GB2312"/>
                <w:i/>
                <w:color w:val="3F3F3F" w:themeColor="text1" w:themeTint="BF"/>
                <w:sz w:val="24"/>
              </w:rPr>
              <w:t>顺</w:t>
            </w:r>
            <w:r>
              <w:rPr>
                <w:rFonts w:hint="eastAsia" w:ascii="仿宋_GB2312" w:hAnsi="仿宋" w:eastAsia="仿宋_GB2312"/>
                <w:i/>
                <w:color w:val="3F3F3F" w:themeColor="text1" w:themeTint="BF"/>
                <w:sz w:val="24"/>
                <w:highlight w:val="lightGray"/>
              </w:rPr>
              <w:t>序填写</w:t>
            </w:r>
          </w:p>
          <w:bookmarkEnd w:id="2"/>
          <w:bookmarkEnd w:id="3"/>
          <w:p>
            <w:pPr>
              <w:pStyle w:val="19"/>
              <w:widowControl w:val="0"/>
              <w:numPr>
                <w:ilvl w:val="0"/>
                <w:numId w:val="3"/>
              </w:numPr>
            </w:pPr>
            <w:r>
              <w:t xml:space="preserve">Xie, Y., Chen, P., Yan, Y., Bao, C., Li, X., Wang, L., Shen, X., Li, H.; Liu, X., Niu, C., Zhu, C., Fang, N., Shao, Y., Zhao, T., Yu, J., Zhu, J., Xu, L., van Nocker, S., Ma, F., </w:t>
            </w:r>
            <w:r>
              <w:rPr>
                <w:b/>
              </w:rPr>
              <w:t>Guan, Q</w:t>
            </w:r>
            <w:r>
              <w:rPr>
                <w:rFonts w:hint="eastAsia"/>
                <w:b/>
                <w:kern w:val="2"/>
                <w:lang w:eastAsia="zh-CN"/>
              </w:rPr>
              <w:t>*</w:t>
            </w:r>
            <w:r>
              <w:rPr>
                <w:b/>
              </w:rPr>
              <w:t xml:space="preserve">. </w:t>
            </w:r>
            <w:r>
              <w:t xml:space="preserve">(2018). An Atypical R2R3 MYB Transcription Factor Increases Cold Hardiness by CBF-Dependent and CBF-Independent Pathways in Apple. </w:t>
            </w:r>
            <w:r>
              <w:rPr>
                <w:b/>
              </w:rPr>
              <w:t>New Phytologist.</w:t>
            </w:r>
            <w:r>
              <w:t xml:space="preserve"> 218(1):201-218. </w:t>
            </w:r>
            <w:r>
              <w:rPr>
                <w:rFonts w:hint="eastAsia" w:ascii="宋体" w:hAnsi="宋体" w:eastAsia="宋体" w:cs="宋体"/>
              </w:rPr>
              <w:t>影响因子</w:t>
            </w:r>
            <w:r>
              <w:rPr>
                <w:rFonts w:hint="eastAsia"/>
              </w:rPr>
              <w:t>7.</w:t>
            </w:r>
            <w:r>
              <w:t>3</w:t>
            </w:r>
            <w:r>
              <w:rPr>
                <w:rFonts w:hint="eastAsia" w:ascii="宋体" w:hAnsi="宋体" w:eastAsia="宋体" w:cs="宋体"/>
              </w:rPr>
              <w:t>，</w:t>
            </w:r>
            <w:r>
              <w:rPr>
                <w:rFonts w:hint="eastAsia" w:ascii="宋体" w:hAnsi="宋体" w:eastAsia="宋体" w:cs="宋体"/>
                <w:lang w:eastAsia="zh-CN"/>
              </w:rPr>
              <w:t>中科院SCI</w:t>
            </w:r>
            <w:r>
              <w:rPr>
                <w:rFonts w:ascii="宋体" w:hAnsi="宋体" w:eastAsia="宋体" w:cs="宋体"/>
                <w:lang w:eastAsia="zh-CN"/>
              </w:rPr>
              <w:t>分区</w:t>
            </w:r>
            <w:r>
              <w:rPr>
                <w:rFonts w:hint="eastAsia" w:ascii="宋体" w:hAnsi="宋体" w:eastAsia="宋体" w:cs="宋体"/>
                <w:lang w:eastAsia="zh-CN"/>
              </w:rPr>
              <w:t>生物</w:t>
            </w:r>
            <w:r>
              <w:t>1</w:t>
            </w:r>
            <w:r>
              <w:rPr>
                <w:rFonts w:hint="eastAsia" w:ascii="宋体" w:hAnsi="宋体" w:eastAsia="宋体" w:cs="宋体"/>
              </w:rPr>
              <w:t>区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ascii="宋体" w:hAnsi="宋体" w:eastAsia="宋体" w:cs="宋体"/>
                <w:lang w:eastAsia="zh-CN"/>
              </w:rPr>
              <w:t>植物科学</w:t>
            </w:r>
            <w:r>
              <w:rPr>
                <w:rFonts w:hint="eastAsia" w:ascii="宋体" w:hAnsi="宋体" w:eastAsia="宋体" w:cs="宋体"/>
                <w:lang w:eastAsia="zh-CN"/>
              </w:rPr>
              <w:t>1区，</w:t>
            </w:r>
            <w:r>
              <w:rPr>
                <w:rFonts w:ascii="宋体" w:hAnsi="宋体" w:eastAsia="宋体" w:cs="宋体"/>
                <w:lang w:eastAsia="zh-CN"/>
              </w:rPr>
              <w:t>Top期刊</w:t>
            </w:r>
          </w:p>
          <w:p>
            <w:pPr>
              <w:pStyle w:val="19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eastAsia="宋体"/>
                <w:bCs/>
                <w:lang w:eastAsia="zh-CN"/>
              </w:rPr>
            </w:pPr>
            <w:r>
              <w:rPr>
                <w:rFonts w:eastAsia="宋体"/>
                <w:bCs/>
                <w:lang w:eastAsia="zh-CN"/>
              </w:rPr>
              <w:t>Xu, J., Zhou, S., Gong, X., Song, Y., van Nocker, S., Ma, F.</w:t>
            </w:r>
            <w:r>
              <w:rPr>
                <w:rFonts w:hint="eastAsia"/>
                <w:b/>
                <w:kern w:val="2"/>
                <w:lang w:eastAsia="zh-CN"/>
              </w:rPr>
              <w:t>*</w:t>
            </w:r>
            <w:r>
              <w:rPr>
                <w:rFonts w:eastAsia="宋体"/>
                <w:bCs/>
                <w:lang w:eastAsia="zh-CN"/>
              </w:rPr>
              <w:t xml:space="preserve">, </w:t>
            </w:r>
            <w:r>
              <w:rPr>
                <w:rFonts w:eastAsia="宋体"/>
                <w:b/>
                <w:bCs/>
                <w:lang w:eastAsia="zh-CN"/>
              </w:rPr>
              <w:t>Guan, Q</w:t>
            </w:r>
            <w:r>
              <w:rPr>
                <w:rFonts w:hint="eastAsia"/>
                <w:b/>
                <w:kern w:val="2"/>
                <w:lang w:eastAsia="zh-CN"/>
              </w:rPr>
              <w:t>*</w:t>
            </w:r>
            <w:r>
              <w:rPr>
                <w:rFonts w:eastAsia="宋体"/>
                <w:b/>
                <w:bCs/>
                <w:lang w:eastAsia="zh-CN"/>
              </w:rPr>
              <w:t xml:space="preserve">. </w:t>
            </w:r>
            <w:r>
              <w:rPr>
                <w:rFonts w:eastAsia="宋体"/>
                <w:bCs/>
                <w:lang w:eastAsia="zh-CN"/>
              </w:rPr>
              <w:t xml:space="preserve">(2018). Single-base methylome analysis reveals dynamic epigenomic differences associated with water deficit in apple. </w:t>
            </w:r>
            <w:r>
              <w:rPr>
                <w:rFonts w:eastAsia="宋体"/>
                <w:b/>
                <w:bCs/>
                <w:lang w:eastAsia="zh-CN"/>
              </w:rPr>
              <w:t>Plant Biotechnology Journal.</w:t>
            </w:r>
            <w:r>
              <w:rPr>
                <w:rFonts w:eastAsia="宋体"/>
                <w:bCs/>
                <w:lang w:eastAsia="zh-CN"/>
              </w:rPr>
              <w:t xml:space="preserve"> 16(2):672-687 </w:t>
            </w:r>
            <w:r>
              <w:rPr>
                <w:rFonts w:hint="eastAsia" w:ascii="宋体" w:hAnsi="宋体" w:eastAsia="宋体" w:cs="宋体"/>
              </w:rPr>
              <w:t>影响因子</w:t>
            </w:r>
            <w:r>
              <w:rPr>
                <w:rFonts w:hint="eastAsia"/>
              </w:rPr>
              <w:t>7.4</w:t>
            </w:r>
            <w:r>
              <w:rPr>
                <w:rFonts w:hint="eastAsia" w:ascii="宋体" w:hAnsi="宋体" w:eastAsia="宋体" w:cs="宋体"/>
              </w:rPr>
              <w:t>，</w:t>
            </w:r>
            <w:r>
              <w:rPr>
                <w:rFonts w:hint="eastAsia" w:ascii="宋体" w:hAnsi="宋体" w:eastAsia="宋体" w:cs="宋体"/>
                <w:lang w:eastAsia="zh-CN"/>
              </w:rPr>
              <w:t>中科院SCI</w:t>
            </w:r>
            <w:r>
              <w:rPr>
                <w:rFonts w:ascii="宋体" w:hAnsi="宋体" w:eastAsia="宋体" w:cs="宋体"/>
                <w:lang w:eastAsia="zh-CN"/>
              </w:rPr>
              <w:t>分区</w:t>
            </w:r>
            <w:r>
              <w:rPr>
                <w:rFonts w:hint="eastAsia" w:ascii="宋体" w:hAnsi="宋体" w:eastAsia="宋体" w:cs="宋体"/>
                <w:lang w:eastAsia="zh-CN"/>
              </w:rPr>
              <w:t>生物</w:t>
            </w:r>
            <w:r>
              <w:rPr>
                <w:rFonts w:hint="eastAsia"/>
              </w:rPr>
              <w:t>2</w:t>
            </w:r>
            <w:r>
              <w:rPr>
                <w:rFonts w:hint="eastAsia" w:ascii="宋体" w:hAnsi="宋体" w:eastAsia="宋体" w:cs="宋体"/>
              </w:rPr>
              <w:t>区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ascii="宋体" w:hAnsi="宋体" w:eastAsia="宋体" w:cs="宋体"/>
                <w:lang w:eastAsia="zh-CN"/>
              </w:rPr>
              <w:t>植物科学</w:t>
            </w:r>
            <w:r>
              <w:rPr>
                <w:rFonts w:hint="eastAsia" w:ascii="宋体" w:hAnsi="宋体" w:eastAsia="宋体" w:cs="宋体"/>
                <w:lang w:eastAsia="zh-CN"/>
              </w:rPr>
              <w:t>1区，</w:t>
            </w:r>
            <w:r>
              <w:rPr>
                <w:rFonts w:ascii="宋体" w:hAnsi="宋体" w:eastAsia="宋体" w:cs="宋体"/>
                <w:lang w:eastAsia="zh-CN"/>
              </w:rPr>
              <w:t>Top期刊</w:t>
            </w:r>
          </w:p>
          <w:p>
            <w:pPr>
              <w:pStyle w:val="19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rPr>
                <w:bCs/>
                <w:sz w:val="22"/>
                <w:szCs w:val="22"/>
              </w:rPr>
              <w:t>Li</w:t>
            </w:r>
            <w:r>
              <w:rPr>
                <w:rFonts w:hint="eastAsia"/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 xml:space="preserve"> X</w:t>
            </w:r>
            <w:r>
              <w:rPr>
                <w:rFonts w:hint="eastAsia"/>
                <w:bCs/>
                <w:sz w:val="22"/>
                <w:szCs w:val="22"/>
              </w:rPr>
              <w:t>.</w:t>
            </w:r>
            <w:r>
              <w:rPr>
                <w:rFonts w:hint="eastAsia"/>
                <w:kern w:val="2"/>
                <w:lang w:eastAsia="zh-CN"/>
              </w:rPr>
              <w:t xml:space="preserve"> #</w:t>
            </w:r>
            <w:r>
              <w:rPr>
                <w:bCs/>
                <w:sz w:val="22"/>
                <w:szCs w:val="22"/>
              </w:rPr>
              <w:t>, Kui</w:t>
            </w:r>
            <w:r>
              <w:rPr>
                <w:rFonts w:hint="eastAsia"/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 xml:space="preserve"> L</w:t>
            </w:r>
            <w:r>
              <w:rPr>
                <w:rFonts w:hint="eastAsia"/>
                <w:bCs/>
                <w:sz w:val="22"/>
                <w:szCs w:val="22"/>
              </w:rPr>
              <w:t>.</w:t>
            </w:r>
            <w:r>
              <w:rPr>
                <w:rFonts w:hint="eastAsia"/>
                <w:kern w:val="2"/>
                <w:lang w:eastAsia="zh-CN"/>
              </w:rPr>
              <w:t xml:space="preserve"> #</w:t>
            </w:r>
            <w:r>
              <w:rPr>
                <w:bCs/>
                <w:sz w:val="22"/>
                <w:szCs w:val="22"/>
              </w:rPr>
              <w:t>, Zhang</w:t>
            </w:r>
            <w:r>
              <w:rPr>
                <w:rFonts w:hint="eastAsia"/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 xml:space="preserve"> J</w:t>
            </w:r>
            <w:r>
              <w:rPr>
                <w:rFonts w:hint="eastAsia"/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, Xie</w:t>
            </w:r>
            <w:r>
              <w:rPr>
                <w:rFonts w:hint="eastAsia"/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 xml:space="preserve"> Y</w:t>
            </w:r>
            <w:r>
              <w:rPr>
                <w:rFonts w:hint="eastAsia"/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, Wang</w:t>
            </w:r>
            <w:r>
              <w:rPr>
                <w:rFonts w:hint="eastAsia"/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 xml:space="preserve"> L</w:t>
            </w:r>
            <w:r>
              <w:rPr>
                <w:rFonts w:hint="eastAsia"/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, Yan</w:t>
            </w:r>
            <w:r>
              <w:rPr>
                <w:rFonts w:hint="eastAsia"/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 xml:space="preserve"> Y</w:t>
            </w:r>
            <w:r>
              <w:rPr>
                <w:rFonts w:hint="eastAsia"/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, Wang</w:t>
            </w:r>
            <w:r>
              <w:rPr>
                <w:rFonts w:hint="eastAsia"/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 xml:space="preserve"> N</w:t>
            </w:r>
            <w:r>
              <w:rPr>
                <w:rFonts w:hint="eastAsia"/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, Xu</w:t>
            </w:r>
            <w:r>
              <w:rPr>
                <w:rFonts w:hint="eastAsia"/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 xml:space="preserve"> J</w:t>
            </w:r>
            <w:r>
              <w:rPr>
                <w:rFonts w:hint="eastAsia"/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, Li</w:t>
            </w:r>
            <w:r>
              <w:rPr>
                <w:rFonts w:hint="eastAsia"/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 xml:space="preserve"> C</w:t>
            </w:r>
            <w:r>
              <w:rPr>
                <w:rFonts w:hint="eastAsia"/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, Wang</w:t>
            </w:r>
            <w:r>
              <w:rPr>
                <w:rFonts w:hint="eastAsia"/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 xml:space="preserve"> W</w:t>
            </w:r>
            <w:r>
              <w:rPr>
                <w:rFonts w:hint="eastAsia"/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, van Nocker</w:t>
            </w:r>
            <w:r>
              <w:rPr>
                <w:rFonts w:hint="eastAsia"/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 xml:space="preserve"> S</w:t>
            </w:r>
            <w:r>
              <w:rPr>
                <w:rFonts w:hint="eastAsia"/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, Dong</w:t>
            </w:r>
            <w:r>
              <w:rPr>
                <w:rFonts w:hint="eastAsia"/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 xml:space="preserve"> Y</w:t>
            </w:r>
            <w:r>
              <w:rPr>
                <w:rFonts w:hint="eastAsia"/>
                <w:bCs/>
                <w:sz w:val="22"/>
                <w:szCs w:val="22"/>
              </w:rPr>
              <w:t>.</w:t>
            </w:r>
            <w:r>
              <w:rPr>
                <w:rFonts w:hint="eastAsia"/>
                <w:kern w:val="2"/>
                <w:lang w:eastAsia="zh-CN"/>
              </w:rPr>
              <w:t xml:space="preserve"> *</w:t>
            </w:r>
            <w:r>
              <w:rPr>
                <w:bCs/>
                <w:sz w:val="22"/>
                <w:szCs w:val="22"/>
              </w:rPr>
              <w:t>, Ma</w:t>
            </w:r>
            <w:r>
              <w:rPr>
                <w:rFonts w:hint="eastAsia"/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 xml:space="preserve"> F</w:t>
            </w:r>
            <w:r>
              <w:rPr>
                <w:rFonts w:hint="eastAsia"/>
                <w:bCs/>
                <w:sz w:val="22"/>
                <w:szCs w:val="22"/>
              </w:rPr>
              <w:t>.</w:t>
            </w:r>
            <w:r>
              <w:rPr>
                <w:rFonts w:hint="eastAsia"/>
                <w:kern w:val="2"/>
                <w:lang w:eastAsia="zh-CN"/>
              </w:rPr>
              <w:t xml:space="preserve"> *</w:t>
            </w:r>
            <w:r>
              <w:rPr>
                <w:bCs/>
                <w:sz w:val="22"/>
                <w:szCs w:val="22"/>
              </w:rPr>
              <w:t xml:space="preserve">, </w:t>
            </w:r>
            <w:r>
              <w:rPr>
                <w:rFonts w:hint="eastAsia"/>
                <w:bCs/>
                <w:sz w:val="22"/>
                <w:szCs w:val="22"/>
              </w:rPr>
              <w:t>and</w:t>
            </w:r>
            <w:r>
              <w:rPr>
                <w:rFonts w:hint="eastAsia"/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Guan</w:t>
            </w:r>
            <w:r>
              <w:rPr>
                <w:rFonts w:hint="eastAsia"/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 xml:space="preserve"> Q</w:t>
            </w:r>
            <w:r>
              <w:rPr>
                <w:rFonts w:hint="eastAsia"/>
                <w:b/>
                <w:kern w:val="2"/>
                <w:lang w:eastAsia="zh-CN"/>
              </w:rPr>
              <w:t>*</w:t>
            </w:r>
            <w:r>
              <w:rPr>
                <w:bCs/>
                <w:sz w:val="22"/>
                <w:szCs w:val="22"/>
              </w:rPr>
              <w:t xml:space="preserve">. </w:t>
            </w:r>
            <w:r>
              <w:rPr>
                <w:rFonts w:hint="eastAsia"/>
                <w:bCs/>
                <w:sz w:val="22"/>
                <w:szCs w:val="22"/>
              </w:rPr>
              <w:t>(</w:t>
            </w:r>
            <w:r>
              <w:rPr>
                <w:bCs/>
                <w:sz w:val="22"/>
                <w:szCs w:val="22"/>
              </w:rPr>
              <w:t>2016</w:t>
            </w:r>
            <w:r>
              <w:rPr>
                <w:rFonts w:hint="eastAsia"/>
                <w:bCs/>
                <w:sz w:val="22"/>
                <w:szCs w:val="22"/>
              </w:rPr>
              <w:t>).</w:t>
            </w:r>
            <w:r>
              <w:rPr>
                <w:bCs/>
                <w:sz w:val="22"/>
                <w:szCs w:val="22"/>
              </w:rPr>
              <w:t xml:space="preserve"> Improved hybrid de novo genome assembly of domesticated apple (Malus x domestica).</w:t>
            </w:r>
            <w:r>
              <w:rPr>
                <w:b/>
                <w:bCs/>
                <w:sz w:val="22"/>
                <w:szCs w:val="22"/>
              </w:rPr>
              <w:t xml:space="preserve"> Gigascience</w:t>
            </w:r>
            <w:r>
              <w:rPr>
                <w:bCs/>
                <w:sz w:val="22"/>
                <w:szCs w:val="22"/>
              </w:rPr>
              <w:t xml:space="preserve">. 5(1):35. </w:t>
            </w:r>
            <w:r>
              <w:rPr>
                <w:rFonts w:hint="eastAsia" w:ascii="宋体" w:hAnsi="宋体" w:eastAsia="宋体" w:cs="宋体"/>
              </w:rPr>
              <w:t>影响因子</w:t>
            </w:r>
            <w:r>
              <w:rPr>
                <w:rFonts w:hint="eastAsia"/>
              </w:rPr>
              <w:t>7.4</w:t>
            </w:r>
            <w:r>
              <w:rPr>
                <w:rFonts w:hint="eastAsia" w:ascii="宋体" w:hAnsi="宋体" w:eastAsia="宋体" w:cs="宋体"/>
              </w:rPr>
              <w:t>，</w:t>
            </w:r>
            <w:r>
              <w:rPr>
                <w:rFonts w:hint="eastAsia" w:ascii="宋体" w:hAnsi="宋体" w:eastAsia="宋体" w:cs="宋体"/>
                <w:lang w:eastAsia="zh-CN"/>
              </w:rPr>
              <w:t>中科院SCI</w:t>
            </w:r>
            <w:r>
              <w:rPr>
                <w:rFonts w:ascii="宋体" w:hAnsi="宋体" w:eastAsia="宋体" w:cs="宋体"/>
                <w:lang w:eastAsia="zh-CN"/>
              </w:rPr>
              <w:t>分区</w:t>
            </w:r>
            <w:r>
              <w:rPr>
                <w:rFonts w:hint="eastAsia" w:ascii="宋体" w:hAnsi="宋体" w:eastAsia="宋体" w:cs="宋体"/>
              </w:rPr>
              <w:t>综合</w:t>
            </w:r>
            <w:r>
              <w:rPr>
                <w:rFonts w:hint="eastAsia"/>
              </w:rPr>
              <w:t>2</w:t>
            </w:r>
            <w:r>
              <w:rPr>
                <w:rFonts w:hint="eastAsia" w:ascii="宋体" w:hAnsi="宋体" w:eastAsia="宋体" w:cs="宋体"/>
              </w:rPr>
              <w:t>区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ascii="宋体" w:hAnsi="宋体" w:eastAsia="宋体" w:cs="宋体"/>
                <w:lang w:eastAsia="zh-CN"/>
              </w:rPr>
              <w:t>被引</w:t>
            </w:r>
            <w:r>
              <w:rPr>
                <w:rFonts w:hint="eastAsia" w:ascii="宋体" w:hAnsi="宋体" w:eastAsia="宋体" w:cs="宋体"/>
                <w:lang w:eastAsia="zh-CN"/>
              </w:rPr>
              <w:t>9次。</w:t>
            </w:r>
          </w:p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jc w:val="center"/>
        </w:trPr>
        <w:tc>
          <w:tcPr>
            <w:tcW w:w="9501" w:type="dxa"/>
            <w:shd w:val="clear" w:color="auto" w:fill="auto"/>
            <w:vAlign w:val="center"/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发表其他论文情况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0" w:hRule="atLeast"/>
          <w:jc w:val="center"/>
        </w:trPr>
        <w:tc>
          <w:tcPr>
            <w:tcW w:w="9501" w:type="dxa"/>
            <w:shd w:val="clear" w:color="auto" w:fill="auto"/>
            <w:vAlign w:val="center"/>
          </w:tcPr>
          <w:p>
            <w:pPr>
              <w:jc w:val="left"/>
              <w:rPr>
                <w:rFonts w:ascii="仿宋_GB2312" w:hAnsi="仿宋" w:eastAsia="仿宋_GB2312"/>
                <w:i/>
                <w:color w:val="3F3F3F" w:themeColor="text1" w:themeTint="BF"/>
                <w:sz w:val="24"/>
              </w:rPr>
            </w:pPr>
            <w:r>
              <w:rPr>
                <w:rFonts w:hint="eastAsia" w:ascii="仿宋_GB2312" w:hAnsi="仿宋" w:eastAsia="仿宋_GB2312"/>
                <w:i/>
                <w:color w:val="3F3F3F" w:themeColor="text1" w:themeTint="BF"/>
                <w:sz w:val="24"/>
                <w:highlight w:val="lightGray"/>
              </w:rPr>
              <w:t>请按照作者；论文题目；刊物名称；发表</w:t>
            </w:r>
            <w:r>
              <w:rPr>
                <w:rFonts w:ascii="仿宋_GB2312" w:hAnsi="仿宋" w:eastAsia="仿宋_GB2312"/>
                <w:i/>
                <w:color w:val="3F3F3F" w:themeColor="text1" w:themeTint="BF"/>
                <w:sz w:val="24"/>
                <w:highlight w:val="lightGray"/>
              </w:rPr>
              <w:t>日期；</w:t>
            </w:r>
            <w:r>
              <w:rPr>
                <w:rFonts w:hint="eastAsia" w:ascii="仿宋_GB2312" w:hAnsi="仿宋" w:eastAsia="仿宋_GB2312"/>
                <w:i/>
                <w:color w:val="3F3F3F" w:themeColor="text1" w:themeTint="BF"/>
                <w:sz w:val="24"/>
                <w:highlight w:val="lightGray"/>
              </w:rPr>
              <w:t>刊物类别顺序填写</w:t>
            </w:r>
          </w:p>
          <w:p>
            <w:pPr>
              <w:pStyle w:val="19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/>
                <w:bCs/>
              </w:rPr>
              <w:t>Zhou</w:t>
            </w:r>
            <w:r>
              <w:rPr>
                <w:rFonts w:hint="eastAsia" w:eastAsiaTheme="minorEastAsia"/>
                <w:bCs/>
              </w:rPr>
              <w:t xml:space="preserve">, </w:t>
            </w:r>
            <w:r>
              <w:rPr>
                <w:rFonts w:eastAsiaTheme="minorEastAsia"/>
                <w:bCs/>
              </w:rPr>
              <w:t>S</w:t>
            </w:r>
            <w:r>
              <w:rPr>
                <w:rFonts w:hint="eastAsia" w:eastAsiaTheme="minorEastAsia"/>
                <w:bCs/>
              </w:rPr>
              <w:t>.</w:t>
            </w:r>
            <w:r>
              <w:rPr>
                <w:rFonts w:hint="eastAsia"/>
                <w:kern w:val="2"/>
              </w:rPr>
              <w:t xml:space="preserve"> #</w:t>
            </w:r>
            <w:r>
              <w:rPr>
                <w:rFonts w:eastAsiaTheme="minorEastAsia"/>
                <w:bCs/>
              </w:rPr>
              <w:t>, Li</w:t>
            </w:r>
            <w:r>
              <w:rPr>
                <w:rFonts w:hint="eastAsia" w:eastAsiaTheme="minorEastAsia"/>
                <w:bCs/>
              </w:rPr>
              <w:t xml:space="preserve">, </w:t>
            </w:r>
            <w:r>
              <w:rPr>
                <w:rFonts w:eastAsiaTheme="minorEastAsia"/>
                <w:bCs/>
              </w:rPr>
              <w:t>M</w:t>
            </w:r>
            <w:r>
              <w:rPr>
                <w:rFonts w:hint="eastAsia" w:eastAsiaTheme="minorEastAsia"/>
                <w:bCs/>
              </w:rPr>
              <w:t>.</w:t>
            </w:r>
            <w:r>
              <w:rPr>
                <w:rFonts w:hint="eastAsia"/>
                <w:kern w:val="2"/>
              </w:rPr>
              <w:t xml:space="preserve"> #</w:t>
            </w:r>
            <w:r>
              <w:rPr>
                <w:rFonts w:eastAsiaTheme="minorEastAsia"/>
                <w:bCs/>
              </w:rPr>
              <w:t xml:space="preserve">, </w:t>
            </w:r>
            <w:r>
              <w:rPr>
                <w:rFonts w:hint="eastAsia" w:eastAsiaTheme="minorEastAsia"/>
                <w:b/>
                <w:bCs/>
              </w:rPr>
              <w:t>Guan, Q.</w:t>
            </w:r>
            <w:r>
              <w:rPr>
                <w:rFonts w:hint="eastAsia" w:eastAsiaTheme="minorEastAsia"/>
                <w:bCs/>
              </w:rPr>
              <w:t xml:space="preserve">, </w:t>
            </w:r>
            <w:r>
              <w:rPr>
                <w:rFonts w:eastAsiaTheme="minorEastAsia"/>
                <w:bCs/>
              </w:rPr>
              <w:t>Liu,</w:t>
            </w:r>
            <w:r>
              <w:rPr>
                <w:rFonts w:hint="eastAsia" w:eastAsiaTheme="minorEastAsia"/>
                <w:bCs/>
              </w:rPr>
              <w:t xml:space="preserve"> </w:t>
            </w:r>
            <w:r>
              <w:rPr>
                <w:rFonts w:eastAsiaTheme="minorEastAsia"/>
                <w:bCs/>
              </w:rPr>
              <w:t>F</w:t>
            </w:r>
            <w:r>
              <w:rPr>
                <w:rFonts w:hint="eastAsia" w:eastAsiaTheme="minorEastAsia"/>
                <w:bCs/>
              </w:rPr>
              <w:t>.,</w:t>
            </w:r>
            <w:r>
              <w:rPr>
                <w:rFonts w:eastAsiaTheme="minorEastAsia"/>
                <w:bCs/>
              </w:rPr>
              <w:t xml:space="preserve"> Zhang</w:t>
            </w:r>
            <w:r>
              <w:rPr>
                <w:rFonts w:hint="eastAsia" w:eastAsiaTheme="minorEastAsia"/>
                <w:bCs/>
              </w:rPr>
              <w:t xml:space="preserve"> F., </w:t>
            </w:r>
            <w:r>
              <w:rPr>
                <w:rFonts w:eastAsiaTheme="minorEastAsia"/>
                <w:bCs/>
              </w:rPr>
              <w:t>Chen, W</w:t>
            </w:r>
            <w:r>
              <w:rPr>
                <w:rFonts w:hint="eastAsia" w:eastAsiaTheme="minorEastAsia"/>
                <w:bCs/>
              </w:rPr>
              <w:t xml:space="preserve">., </w:t>
            </w:r>
            <w:r>
              <w:rPr>
                <w:rFonts w:eastAsiaTheme="minorEastAsia"/>
                <w:bCs/>
              </w:rPr>
              <w:t>Yin, L</w:t>
            </w:r>
            <w:r>
              <w:rPr>
                <w:rFonts w:hint="eastAsia" w:eastAsiaTheme="minorEastAsia"/>
                <w:bCs/>
              </w:rPr>
              <w:t xml:space="preserve">., </w:t>
            </w:r>
            <w:r>
              <w:rPr>
                <w:rFonts w:eastAsiaTheme="minorEastAsia"/>
                <w:bCs/>
              </w:rPr>
              <w:t>Qin</w:t>
            </w:r>
            <w:r>
              <w:rPr>
                <w:rFonts w:hint="eastAsia" w:eastAsiaTheme="minorEastAsia"/>
                <w:bCs/>
              </w:rPr>
              <w:t>, Y.,</w:t>
            </w:r>
            <w:r>
              <w:rPr>
                <w:rFonts w:eastAsiaTheme="minorEastAsia"/>
                <w:bCs/>
              </w:rPr>
              <w:t xml:space="preserve"> and Ma</w:t>
            </w:r>
            <w:r>
              <w:rPr>
                <w:rFonts w:hint="eastAsia" w:eastAsiaTheme="minorEastAsia"/>
                <w:bCs/>
              </w:rPr>
              <w:t>, F</w:t>
            </w:r>
            <w:r>
              <w:rPr>
                <w:rFonts w:hint="eastAsia"/>
                <w:b/>
                <w:kern w:val="2"/>
              </w:rPr>
              <w:t>*</w:t>
            </w:r>
            <w:r>
              <w:rPr>
                <w:rFonts w:hint="eastAsia" w:eastAsiaTheme="minorEastAsia"/>
                <w:bCs/>
              </w:rPr>
              <w:t xml:space="preserve">. (2015) </w:t>
            </w:r>
            <w:r>
              <w:rPr>
                <w:rFonts w:eastAsiaTheme="minorEastAsia"/>
                <w:bCs/>
              </w:rPr>
              <w:t>Physiological and proteome analysis suggest critical roles for the photosynthetic system for high water-use efficiency under drought stress in Malus</w:t>
            </w:r>
            <w:r>
              <w:rPr>
                <w:rFonts w:hint="eastAsia" w:eastAsiaTheme="minorEastAsia"/>
                <w:bCs/>
              </w:rPr>
              <w:t xml:space="preserve">. </w:t>
            </w:r>
            <w:r>
              <w:rPr>
                <w:rFonts w:eastAsiaTheme="minorEastAsia"/>
                <w:b/>
                <w:bCs/>
              </w:rPr>
              <w:t>Plant Science</w:t>
            </w:r>
            <w:r>
              <w:rPr>
                <w:rFonts w:hint="eastAsia" w:eastAsiaTheme="minorEastAsia"/>
                <w:b/>
                <w:bCs/>
              </w:rPr>
              <w:t>.</w:t>
            </w:r>
            <w:r>
              <w:rPr>
                <w:rFonts w:eastAsiaTheme="minorEastAsia"/>
                <w:bCs/>
              </w:rPr>
              <w:t xml:space="preserve"> </w:t>
            </w:r>
            <w:r>
              <w:rPr>
                <w:rFonts w:eastAsiaTheme="minorEastAsia"/>
                <w:bCs/>
                <w:lang w:eastAsia="zh-CN"/>
              </w:rPr>
              <w:t xml:space="preserve">236:44-60. </w:t>
            </w:r>
            <w:r>
              <w:rPr>
                <w:rFonts w:hint="eastAsia" w:eastAsiaTheme="minorEastAsia"/>
                <w:bCs/>
                <w:lang w:eastAsia="zh-CN"/>
              </w:rPr>
              <w:t>影响</w:t>
            </w:r>
            <w:r>
              <w:rPr>
                <w:rFonts w:eastAsiaTheme="minorEastAsia"/>
                <w:bCs/>
                <w:lang w:eastAsia="zh-CN"/>
              </w:rPr>
              <w:t>因子</w:t>
            </w:r>
            <w:r>
              <w:rPr>
                <w:rFonts w:hint="eastAsia" w:eastAsiaTheme="minorEastAsia"/>
                <w:bCs/>
                <w:lang w:eastAsia="zh-CN"/>
              </w:rPr>
              <w:t>4.1，</w:t>
            </w:r>
            <w:r>
              <w:rPr>
                <w:rFonts w:hint="eastAsia" w:ascii="宋体" w:hAnsi="宋体" w:eastAsia="宋体" w:cs="宋体"/>
                <w:lang w:eastAsia="zh-CN"/>
              </w:rPr>
              <w:t>中科院SCI</w:t>
            </w:r>
            <w:r>
              <w:rPr>
                <w:rFonts w:ascii="宋体" w:hAnsi="宋体" w:eastAsia="宋体" w:cs="宋体"/>
                <w:lang w:eastAsia="zh-CN"/>
              </w:rPr>
              <w:t>分区</w:t>
            </w:r>
            <w:r>
              <w:rPr>
                <w:rFonts w:hint="eastAsia" w:ascii="宋体" w:hAnsi="宋体" w:eastAsia="宋体" w:cs="宋体"/>
                <w:lang w:eastAsia="zh-CN"/>
              </w:rPr>
              <w:t>生物</w:t>
            </w:r>
            <w:r>
              <w:rPr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lang w:eastAsia="zh-CN"/>
              </w:rPr>
              <w:t>区，</w:t>
            </w:r>
            <w:r>
              <w:rPr>
                <w:rFonts w:ascii="宋体" w:hAnsi="宋体" w:eastAsia="宋体" w:cs="宋体"/>
                <w:lang w:eastAsia="zh-CN"/>
              </w:rPr>
              <w:t>植物科学2</w:t>
            </w:r>
            <w:r>
              <w:rPr>
                <w:rFonts w:hint="eastAsia" w:ascii="宋体" w:hAnsi="宋体" w:eastAsia="宋体" w:cs="宋体"/>
                <w:lang w:eastAsia="zh-CN"/>
              </w:rPr>
              <w:t>区,</w:t>
            </w:r>
            <w:r>
              <w:rPr>
                <w:rFonts w:hint="eastAsia" w:eastAsiaTheme="minorEastAsia"/>
                <w:bCs/>
                <w:lang w:eastAsia="zh-CN"/>
              </w:rPr>
              <w:t>被引15次</w:t>
            </w:r>
            <w:r>
              <w:rPr>
                <w:rFonts w:eastAsiaTheme="minorEastAsia"/>
                <w:bCs/>
                <w:lang w:eastAsia="zh-CN"/>
              </w:rPr>
              <w:t xml:space="preserve">。 </w:t>
            </w:r>
          </w:p>
          <w:p>
            <w:pPr>
              <w:pStyle w:val="19"/>
              <w:autoSpaceDE w:val="0"/>
              <w:autoSpaceDN w:val="0"/>
              <w:adjustRightInd w:val="0"/>
              <w:ind w:left="360"/>
              <w:rPr>
                <w:rFonts w:eastAsiaTheme="minorEastAsia"/>
                <w:bCs/>
                <w:lang w:eastAsia="zh-CN"/>
              </w:rPr>
            </w:pPr>
          </w:p>
          <w:p>
            <w:pPr>
              <w:pStyle w:val="19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/>
                <w:bCs/>
              </w:rPr>
              <w:t>Zhan X</w:t>
            </w:r>
            <w:r>
              <w:rPr>
                <w:rFonts w:hint="eastAsia"/>
                <w:b/>
                <w:kern w:val="2"/>
              </w:rPr>
              <w:t>*</w:t>
            </w:r>
            <w:r>
              <w:rPr>
                <w:rFonts w:eastAsiaTheme="minorEastAsia"/>
                <w:bCs/>
              </w:rPr>
              <w:t xml:space="preserve">, Qian B, Cao F, Wu W, Yang L, </w:t>
            </w:r>
            <w:r>
              <w:rPr>
                <w:rFonts w:eastAsiaTheme="minorEastAsia"/>
                <w:b/>
                <w:bCs/>
              </w:rPr>
              <w:t>Guan Q</w:t>
            </w:r>
            <w:r>
              <w:rPr>
                <w:rFonts w:eastAsiaTheme="minorEastAsia"/>
                <w:bCs/>
              </w:rPr>
              <w:t xml:space="preserve">, Gu X, Wang P, Okusolubo TA, Dunn SL, Zhu JK, </w:t>
            </w:r>
            <w:r>
              <w:rPr>
                <w:rFonts w:hint="eastAsia" w:eastAsiaTheme="minorEastAsia"/>
                <w:bCs/>
              </w:rPr>
              <w:t>Zhu, J</w:t>
            </w:r>
            <w:r>
              <w:rPr>
                <w:rFonts w:hint="eastAsia"/>
                <w:b/>
                <w:kern w:val="2"/>
              </w:rPr>
              <w:t>*</w:t>
            </w:r>
            <w:r>
              <w:rPr>
                <w:rFonts w:hint="eastAsia" w:eastAsiaTheme="minorEastAsia"/>
                <w:bCs/>
              </w:rPr>
              <w:t xml:space="preserve">. (2015). </w:t>
            </w:r>
            <w:r>
              <w:rPr>
                <w:rFonts w:eastAsiaTheme="minorEastAsia"/>
                <w:bCs/>
              </w:rPr>
              <w:t>An Arabidopsis PWI and RRM motif-containing protein is critical for pre-mRNA splicing and ABA responses.</w:t>
            </w:r>
            <w:r>
              <w:rPr>
                <w:rFonts w:hint="eastAsia" w:eastAsiaTheme="minorEastAsia"/>
                <w:bCs/>
              </w:rPr>
              <w:t xml:space="preserve"> </w:t>
            </w:r>
            <w:r>
              <w:rPr>
                <w:rFonts w:hint="eastAsia" w:eastAsiaTheme="minorEastAsia"/>
                <w:b/>
                <w:bCs/>
              </w:rPr>
              <w:t>Nature Communication</w:t>
            </w:r>
            <w:r>
              <w:rPr>
                <w:rFonts w:eastAsiaTheme="minorEastAsia"/>
                <w:b/>
                <w:bCs/>
              </w:rPr>
              <w:t>s</w:t>
            </w:r>
            <w:r>
              <w:rPr>
                <w:rFonts w:hint="eastAsia" w:eastAsiaTheme="minorEastAsia"/>
                <w:bCs/>
              </w:rPr>
              <w:t>.</w:t>
            </w:r>
            <w:r>
              <w:rPr>
                <w:rFonts w:eastAsiaTheme="minorEastAsia"/>
                <w:bCs/>
              </w:rPr>
              <w:t xml:space="preserve"> </w:t>
            </w:r>
            <w:r>
              <w:rPr>
                <w:rFonts w:eastAsiaTheme="minorEastAsia"/>
                <w:bCs/>
                <w:lang w:eastAsia="zh-CN"/>
              </w:rPr>
              <w:t xml:space="preserve">6:8139. </w:t>
            </w:r>
            <w:r>
              <w:rPr>
                <w:rFonts w:hint="eastAsia" w:eastAsiaTheme="minorEastAsia"/>
                <w:bCs/>
                <w:lang w:eastAsia="zh-CN"/>
              </w:rPr>
              <w:t>影响</w:t>
            </w:r>
            <w:r>
              <w:rPr>
                <w:rFonts w:eastAsiaTheme="minorEastAsia"/>
                <w:bCs/>
                <w:lang w:eastAsia="zh-CN"/>
              </w:rPr>
              <w:t>因子12.1</w:t>
            </w:r>
            <w:r>
              <w:rPr>
                <w:rFonts w:hint="eastAsia" w:eastAsiaTheme="minorEastAsia"/>
                <w:bCs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lang w:eastAsia="zh-CN"/>
              </w:rPr>
              <w:t>中科院SCI</w:t>
            </w:r>
            <w:r>
              <w:rPr>
                <w:rFonts w:ascii="宋体" w:hAnsi="宋体" w:eastAsia="宋体" w:cs="宋体"/>
                <w:lang w:eastAsia="zh-CN"/>
              </w:rPr>
              <w:t>分区</w:t>
            </w:r>
            <w:r>
              <w:rPr>
                <w:rFonts w:hint="eastAsia" w:ascii="宋体" w:hAnsi="宋体" w:eastAsia="宋体" w:cs="宋体"/>
                <w:lang w:eastAsia="zh-CN"/>
              </w:rPr>
              <w:t>综合1区，</w:t>
            </w:r>
            <w:r>
              <w:rPr>
                <w:rFonts w:hint="eastAsia" w:eastAsiaTheme="minorEastAsia"/>
                <w:bCs/>
                <w:lang w:eastAsia="zh-CN"/>
              </w:rPr>
              <w:t>被引15次</w:t>
            </w:r>
            <w:r>
              <w:rPr>
                <w:rFonts w:eastAsiaTheme="minorEastAsia"/>
                <w:bCs/>
                <w:lang w:eastAsia="zh-CN"/>
              </w:rPr>
              <w:t>。</w:t>
            </w:r>
          </w:p>
          <w:p>
            <w:pPr>
              <w:pStyle w:val="19"/>
              <w:autoSpaceDE w:val="0"/>
              <w:autoSpaceDN w:val="0"/>
              <w:adjustRightInd w:val="0"/>
              <w:ind w:left="360"/>
              <w:rPr>
                <w:rFonts w:eastAsiaTheme="minorEastAsia"/>
                <w:bCs/>
                <w:lang w:eastAsia="zh-CN"/>
              </w:rPr>
            </w:pPr>
          </w:p>
          <w:p>
            <w:pPr>
              <w:ind w:left="451" w:leftChars="14" w:hanging="422" w:hangingChars="200"/>
              <w:rPr>
                <w:rFonts w:ascii="仿宋_GB2312" w:hAnsi="仿宋" w:eastAsia="仿宋_GB2312"/>
                <w:color w:val="3F3F3F" w:themeColor="text1" w:themeTint="BF"/>
                <w:sz w:val="28"/>
                <w:szCs w:val="28"/>
                <w:highlight w:val="lightGray"/>
              </w:rPr>
            </w:pPr>
            <w:r>
              <w:rPr>
                <w:b/>
              </w:rPr>
              <w:t>3. Guan, Q.</w:t>
            </w:r>
            <w:r>
              <w:t>, Yue, X., Zeng, H., and Zhu, J</w:t>
            </w:r>
            <w:r>
              <w:rPr>
                <w:rFonts w:hint="eastAsia"/>
                <w:b/>
              </w:rPr>
              <w:t>*</w:t>
            </w:r>
            <w:r>
              <w:t xml:space="preserve">. (2014). The protein phosphatase and its interacting partner NAC019 are required for heat stress-responsive gene regulation and thermotolerance in </w:t>
            </w:r>
            <w:r>
              <w:rPr>
                <w:i/>
              </w:rPr>
              <w:t>Arabidopsis</w:t>
            </w:r>
            <w:r>
              <w:t xml:space="preserve">. </w:t>
            </w:r>
            <w:r>
              <w:rPr>
                <w:b/>
              </w:rPr>
              <w:t>Plant Cell</w:t>
            </w:r>
            <w:r>
              <w:t xml:space="preserve">. 26(1):438-453. </w:t>
            </w:r>
            <w:r>
              <w:rPr>
                <w:rFonts w:hint="eastAsia" w:eastAsiaTheme="minorEastAsia"/>
                <w:bCs/>
              </w:rPr>
              <w:t>影响</w:t>
            </w:r>
            <w:r>
              <w:rPr>
                <w:rFonts w:eastAsiaTheme="minorEastAsia"/>
                <w:bCs/>
              </w:rPr>
              <w:t>因子9.3</w:t>
            </w:r>
            <w:r>
              <w:rPr>
                <w:rFonts w:hint="eastAsia" w:eastAsiaTheme="minorEastAsia"/>
                <w:bCs/>
              </w:rPr>
              <w:t>，</w:t>
            </w:r>
            <w:r>
              <w:rPr>
                <w:rFonts w:hint="eastAsia" w:ascii="宋体" w:hAnsi="宋体" w:cs="宋体"/>
              </w:rPr>
              <w:t>中科院SCI</w:t>
            </w:r>
            <w:r>
              <w:rPr>
                <w:rFonts w:ascii="宋体" w:hAnsi="宋体" w:cs="宋体"/>
              </w:rPr>
              <w:t>分区</w:t>
            </w:r>
            <w:r>
              <w:rPr>
                <w:rFonts w:hint="eastAsia" w:ascii="宋体" w:hAnsi="宋体" w:cs="宋体"/>
              </w:rPr>
              <w:t>生物1区，</w:t>
            </w:r>
            <w:r>
              <w:rPr>
                <w:rFonts w:hint="eastAsia"/>
              </w:rPr>
              <w:t>被引39次</w:t>
            </w:r>
            <w:r>
              <w:t>。</w:t>
            </w:r>
          </w:p>
          <w:p>
            <w:pPr>
              <w:jc w:val="left"/>
              <w:rPr>
                <w:rFonts w:ascii="仿宋_GB2312" w:hAnsi="仿宋" w:eastAsia="仿宋_GB2312"/>
                <w:color w:val="3F3F3F" w:themeColor="text1" w:themeTint="BF"/>
                <w:sz w:val="28"/>
                <w:szCs w:val="28"/>
                <w:highlight w:val="lightGray"/>
              </w:rPr>
            </w:pPr>
          </w:p>
          <w:p>
            <w:pPr>
              <w:jc w:val="left"/>
              <w:rPr>
                <w:rFonts w:ascii="仿宋_GB2312" w:hAnsi="仿宋" w:eastAsia="仿宋_GB2312"/>
                <w:color w:val="3F3F3F" w:themeColor="text1" w:themeTint="BF"/>
                <w:sz w:val="28"/>
                <w:szCs w:val="28"/>
                <w:highlight w:val="lightGray"/>
              </w:rPr>
            </w:pPr>
          </w:p>
          <w:p>
            <w:pPr>
              <w:jc w:val="left"/>
              <w:rPr>
                <w:rFonts w:ascii="仿宋_GB2312" w:hAnsi="仿宋" w:eastAsia="仿宋_GB2312"/>
                <w:color w:val="3F3F3F" w:themeColor="text1" w:themeTint="BF"/>
                <w:sz w:val="28"/>
                <w:szCs w:val="28"/>
                <w:highlight w:val="lightGray"/>
              </w:rPr>
            </w:pPr>
          </w:p>
          <w:p>
            <w:pPr>
              <w:jc w:val="left"/>
              <w:rPr>
                <w:rFonts w:ascii="仿宋_GB2312" w:hAnsi="仿宋" w:eastAsia="仿宋_GB2312"/>
                <w:color w:val="3F3F3F" w:themeColor="text1" w:themeTint="BF"/>
                <w:sz w:val="28"/>
                <w:szCs w:val="28"/>
                <w:highlight w:val="lightGray"/>
              </w:rPr>
            </w:pPr>
          </w:p>
          <w:p>
            <w:pPr>
              <w:spacing w:line="6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七、新获省部级以上奖励情况</w:t>
      </w:r>
    </w:p>
    <w:tbl>
      <w:tblPr>
        <w:tblStyle w:val="11"/>
        <w:tblW w:w="9555" w:type="dxa"/>
        <w:tblInd w:w="-4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9555" w:type="dxa"/>
            <w:tcBorders>
              <w:top w:val="single" w:color="auto" w:sz="6" w:space="0"/>
            </w:tcBorders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入选</w:t>
            </w:r>
            <w:r>
              <w:rPr>
                <w:rFonts w:ascii="仿宋_GB2312" w:hAnsi="宋体" w:eastAsia="仿宋_GB2312"/>
                <w:kern w:val="0"/>
                <w:sz w:val="28"/>
                <w:szCs w:val="28"/>
              </w:rPr>
              <w:t>中组部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青年</w:t>
            </w:r>
            <w:r>
              <w:rPr>
                <w:rFonts w:ascii="仿宋_GB2312" w:hAnsi="宋体" w:eastAsia="仿宋_GB2312"/>
                <w:kern w:val="0"/>
                <w:sz w:val="28"/>
                <w:szCs w:val="28"/>
              </w:rPr>
              <w:t>千人计划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，陕西省百人</w:t>
            </w:r>
            <w:r>
              <w:rPr>
                <w:rFonts w:ascii="仿宋_GB2312" w:hAnsi="宋体" w:eastAsia="仿宋_GB2312"/>
                <w:kern w:val="0"/>
                <w:sz w:val="28"/>
                <w:szCs w:val="28"/>
              </w:rPr>
              <w:t>计划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。</w:t>
            </w:r>
          </w:p>
          <w:p>
            <w:pPr>
              <w:spacing w:line="440" w:lineRule="exact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仿宋_GB2312" w:hAnsi="宋体" w:eastAsia="仿宋_GB2312"/>
          <w:sz w:val="28"/>
          <w:szCs w:val="28"/>
        </w:rPr>
      </w:pPr>
    </w:p>
    <w:p>
      <w:pPr>
        <w:rPr>
          <w:rFonts w:ascii="仿宋_GB2312" w:hAnsi="宋体" w:eastAsia="仿宋_GB2312"/>
          <w:sz w:val="28"/>
          <w:szCs w:val="28"/>
        </w:rPr>
      </w:pPr>
    </w:p>
    <w:p>
      <w:pPr>
        <w:rPr>
          <w:rFonts w:ascii="仿宋_GB2312" w:hAnsi="宋体" w:eastAsia="仿宋_GB2312"/>
          <w:sz w:val="28"/>
          <w:szCs w:val="28"/>
        </w:rPr>
      </w:pPr>
    </w:p>
    <w:p>
      <w:pPr>
        <w:rPr>
          <w:rFonts w:ascii="仿宋_GB2312" w:hAnsi="宋体" w:eastAsia="仿宋_GB2312"/>
          <w:sz w:val="28"/>
          <w:szCs w:val="28"/>
        </w:rPr>
      </w:pPr>
    </w:p>
    <w:p>
      <w:pPr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八、为本科生、研究生讲授课程、学术报告等情况</w:t>
      </w:r>
    </w:p>
    <w:tbl>
      <w:tblPr>
        <w:tblStyle w:val="11"/>
        <w:tblW w:w="954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atLeast"/>
        </w:trPr>
        <w:tc>
          <w:tcPr>
            <w:tcW w:w="9540" w:type="dxa"/>
            <w:vAlign w:val="center"/>
          </w:tcPr>
          <w:p>
            <w:pPr>
              <w:jc w:val="left"/>
              <w:rPr>
                <w:rFonts w:ascii="仿宋_GB2312" w:hAnsi="仿宋" w:eastAsia="仿宋_GB2312"/>
                <w:i/>
                <w:color w:val="3F3F3F" w:themeColor="text1" w:themeTint="BF"/>
                <w:sz w:val="24"/>
                <w:highlight w:val="lightGray"/>
              </w:rPr>
            </w:pPr>
            <w:r>
              <w:rPr>
                <w:rFonts w:hint="eastAsia" w:ascii="仿宋_GB2312" w:hAnsi="仿宋" w:eastAsia="仿宋_GB2312"/>
                <w:i/>
                <w:color w:val="3F3F3F" w:themeColor="text1" w:themeTint="BF"/>
                <w:sz w:val="24"/>
                <w:highlight w:val="lightGray"/>
              </w:rPr>
              <w:t>请按照授课门类；授课时数；授课对象（本科生、研究生）顺序填写</w:t>
            </w:r>
          </w:p>
          <w:p>
            <w:pPr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1.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园艺植物育种学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ab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32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ab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本科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ab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2015春</w:t>
            </w:r>
          </w:p>
          <w:p>
            <w:pPr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2.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园艺植物育种学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ab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19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ab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本科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ab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2016春</w:t>
            </w:r>
          </w:p>
          <w:p>
            <w:pPr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3.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园艺植物育种学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ab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16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ab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本科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ab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2017春</w:t>
            </w:r>
          </w:p>
          <w:p>
            <w:pPr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4.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园艺学概论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ab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16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ab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本科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ab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2015秋</w:t>
            </w:r>
          </w:p>
          <w:p>
            <w:pPr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5.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精密仪器操作技术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ab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6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ab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研究生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ab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2015 秋</w:t>
            </w:r>
          </w:p>
          <w:p>
            <w:pPr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九、国内外学术交流情况</w:t>
      </w:r>
    </w:p>
    <w:tbl>
      <w:tblPr>
        <w:tblStyle w:val="11"/>
        <w:tblW w:w="954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540" w:type="dxa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1.邀请</w:t>
            </w:r>
            <w:r>
              <w:rPr>
                <w:rFonts w:ascii="仿宋_GB2312" w:hAnsi="宋体" w:eastAsia="仿宋_GB2312"/>
                <w:sz w:val="28"/>
                <w:szCs w:val="28"/>
              </w:rPr>
              <w:t>国外专家来校学术交流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3人</w:t>
            </w:r>
            <w:r>
              <w:rPr>
                <w:rFonts w:ascii="仿宋_GB2312" w:hAnsi="宋体" w:eastAsia="仿宋_GB2312"/>
                <w:sz w:val="28"/>
                <w:szCs w:val="28"/>
              </w:rPr>
              <w:t>次；</w:t>
            </w: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2.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参加</w:t>
            </w:r>
            <w:r>
              <w:rPr>
                <w:rFonts w:ascii="仿宋_GB2312" w:hAnsi="宋体" w:eastAsia="仿宋_GB2312"/>
                <w:sz w:val="28"/>
                <w:szCs w:val="28"/>
              </w:rPr>
              <w:t>国际学术会议4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次</w:t>
            </w:r>
            <w:r>
              <w:rPr>
                <w:rFonts w:ascii="仿宋_GB2312" w:hAnsi="宋体" w:eastAsia="仿宋_GB2312"/>
                <w:sz w:val="28"/>
                <w:szCs w:val="28"/>
              </w:rPr>
              <w:t>，做口头报告4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次</w:t>
            </w:r>
            <w:r>
              <w:rPr>
                <w:rFonts w:ascii="仿宋_GB2312" w:hAnsi="宋体" w:eastAsia="仿宋_GB2312"/>
                <w:sz w:val="28"/>
                <w:szCs w:val="28"/>
              </w:rPr>
              <w:t>；参加国内学术会议6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次</w:t>
            </w:r>
            <w:r>
              <w:rPr>
                <w:rFonts w:ascii="仿宋_GB2312" w:hAnsi="宋体" w:eastAsia="仿宋_GB2312"/>
                <w:sz w:val="28"/>
                <w:szCs w:val="28"/>
              </w:rPr>
              <w:t>，做口头报告1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次</w:t>
            </w:r>
            <w:r>
              <w:rPr>
                <w:rFonts w:ascii="仿宋_GB2312" w:hAnsi="宋体" w:eastAsia="仿宋_GB2312"/>
                <w:sz w:val="28"/>
                <w:szCs w:val="28"/>
              </w:rPr>
              <w:t>；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会议</w:t>
            </w:r>
            <w:r>
              <w:rPr>
                <w:rFonts w:ascii="仿宋_GB2312" w:hAnsi="宋体" w:eastAsia="仿宋_GB2312"/>
                <w:sz w:val="28"/>
                <w:szCs w:val="28"/>
              </w:rPr>
              <w:t>中做分组chair 2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次</w:t>
            </w:r>
            <w:r>
              <w:rPr>
                <w:rFonts w:ascii="仿宋_GB2312" w:hAnsi="宋体" w:eastAsia="仿宋_GB2312"/>
                <w:sz w:val="28"/>
                <w:szCs w:val="28"/>
              </w:rPr>
              <w:t>，做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墙报</w:t>
            </w:r>
            <w:r>
              <w:rPr>
                <w:rFonts w:ascii="仿宋_GB2312" w:hAnsi="宋体" w:eastAsia="仿宋_GB2312"/>
                <w:sz w:val="28"/>
                <w:szCs w:val="28"/>
              </w:rPr>
              <w:t>评委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2次；</w:t>
            </w: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3.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邀请</w:t>
            </w:r>
            <w:r>
              <w:rPr>
                <w:rFonts w:ascii="仿宋_GB2312" w:hAnsi="宋体" w:eastAsia="仿宋_GB2312"/>
                <w:sz w:val="28"/>
                <w:szCs w:val="28"/>
              </w:rPr>
              <w:t>国内同行来校交流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3人次；</w:t>
            </w: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4.协助</w:t>
            </w:r>
            <w:r>
              <w:rPr>
                <w:rFonts w:ascii="仿宋_GB2312" w:hAnsi="宋体" w:eastAsia="仿宋_GB2312"/>
                <w:sz w:val="28"/>
                <w:szCs w:val="28"/>
              </w:rPr>
              <w:t>引进讲座教授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2名</w:t>
            </w:r>
            <w:r>
              <w:rPr>
                <w:rFonts w:ascii="仿宋_GB2312" w:hAnsi="宋体" w:eastAsia="仿宋_GB2312"/>
                <w:sz w:val="28"/>
                <w:szCs w:val="28"/>
              </w:rPr>
              <w:t>；</w:t>
            </w: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5.与</w:t>
            </w:r>
            <w:r>
              <w:rPr>
                <w:rFonts w:ascii="仿宋_GB2312" w:hAnsi="宋体" w:eastAsia="仿宋_GB2312"/>
                <w:sz w:val="28"/>
                <w:szCs w:val="28"/>
              </w:rPr>
              <w:t>合作者共同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资助博士生</w:t>
            </w:r>
            <w:r>
              <w:rPr>
                <w:rFonts w:ascii="仿宋_GB2312" w:hAnsi="宋体" w:eastAsia="仿宋_GB2312"/>
                <w:sz w:val="28"/>
                <w:szCs w:val="28"/>
              </w:rPr>
              <w:t>出国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访学3个月；</w:t>
            </w: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6.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协助外国</w:t>
            </w:r>
            <w:r>
              <w:rPr>
                <w:rFonts w:ascii="仿宋_GB2312" w:hAnsi="宋体" w:eastAsia="仿宋_GB2312"/>
                <w:sz w:val="28"/>
                <w:szCs w:val="28"/>
              </w:rPr>
              <w:t>专家申报陕西省千人计划外专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计划</w:t>
            </w:r>
            <w:r>
              <w:rPr>
                <w:rFonts w:ascii="仿宋_GB2312" w:hAnsi="宋体" w:eastAsia="仿宋_GB2312"/>
                <w:sz w:val="28"/>
                <w:szCs w:val="28"/>
              </w:rPr>
              <w:t>一次。</w:t>
            </w: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十、学校资助经费使用情况</w:t>
      </w:r>
    </w:p>
    <w:tbl>
      <w:tblPr>
        <w:tblStyle w:val="11"/>
        <w:tblW w:w="954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540" w:type="dxa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启动经费</w:t>
            </w:r>
            <w:r>
              <w:rPr>
                <w:rFonts w:ascii="仿宋_GB2312" w:hAnsi="宋体" w:eastAsia="仿宋_GB2312"/>
                <w:sz w:val="28"/>
                <w:szCs w:val="28"/>
              </w:rPr>
              <w:t>共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150万</w:t>
            </w:r>
            <w:r>
              <w:rPr>
                <w:rFonts w:ascii="仿宋_GB2312" w:hAnsi="宋体" w:eastAsia="仿宋_GB2312"/>
                <w:sz w:val="28"/>
                <w:szCs w:val="28"/>
              </w:rPr>
              <w:t>，目前到位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130万</w:t>
            </w:r>
            <w:r>
              <w:rPr>
                <w:rFonts w:ascii="仿宋_GB2312" w:hAnsi="宋体" w:eastAsia="仿宋_GB2312"/>
                <w:sz w:val="28"/>
                <w:szCs w:val="28"/>
              </w:rPr>
              <w:t>，经费使用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方向</w:t>
            </w:r>
            <w:r>
              <w:rPr>
                <w:rFonts w:ascii="仿宋_GB2312" w:hAnsi="宋体" w:eastAsia="仿宋_GB2312"/>
                <w:sz w:val="28"/>
                <w:szCs w:val="28"/>
              </w:rPr>
              <w:t>为实验室建设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（仪器设备）、</w:t>
            </w:r>
            <w:r>
              <w:rPr>
                <w:rFonts w:ascii="仿宋_GB2312" w:hAnsi="宋体" w:eastAsia="仿宋_GB2312"/>
                <w:sz w:val="28"/>
                <w:szCs w:val="28"/>
              </w:rPr>
              <w:t>实验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试剂</w:t>
            </w:r>
            <w:r>
              <w:rPr>
                <w:rFonts w:ascii="仿宋_GB2312" w:hAnsi="宋体" w:eastAsia="仿宋_GB2312"/>
                <w:sz w:val="28"/>
                <w:szCs w:val="28"/>
              </w:rPr>
              <w:t>耗材、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测试</w:t>
            </w:r>
            <w:r>
              <w:rPr>
                <w:rFonts w:ascii="仿宋_GB2312" w:hAnsi="宋体" w:eastAsia="仿宋_GB2312"/>
                <w:sz w:val="28"/>
                <w:szCs w:val="28"/>
              </w:rPr>
              <w:t>加工、校内大型仪器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使用费</w:t>
            </w:r>
            <w:r>
              <w:rPr>
                <w:rFonts w:ascii="仿宋_GB2312" w:hAnsi="宋体" w:eastAsia="仿宋_GB2312"/>
                <w:sz w:val="28"/>
                <w:szCs w:val="28"/>
              </w:rPr>
              <w:t>、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参加</w:t>
            </w:r>
            <w:r>
              <w:rPr>
                <w:rFonts w:ascii="仿宋_GB2312" w:hAnsi="宋体" w:eastAsia="仿宋_GB2312"/>
                <w:sz w:val="28"/>
                <w:szCs w:val="28"/>
              </w:rPr>
              <w:t>国际国内会议、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以及</w:t>
            </w:r>
            <w:r>
              <w:rPr>
                <w:rFonts w:ascii="仿宋_GB2312" w:hAnsi="宋体" w:eastAsia="仿宋_GB2312"/>
                <w:sz w:val="28"/>
                <w:szCs w:val="28"/>
              </w:rPr>
              <w:t>研究生的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助研津贴</w:t>
            </w:r>
            <w:r>
              <w:rPr>
                <w:rFonts w:ascii="仿宋_GB2312" w:hAnsi="宋体" w:eastAsia="仿宋_GB2312"/>
                <w:sz w:val="28"/>
                <w:szCs w:val="28"/>
              </w:rPr>
              <w:t>等。</w:t>
            </w:r>
          </w:p>
        </w:tc>
      </w:tr>
    </w:tbl>
    <w:p>
      <w:pPr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十一、存在的主要问题及需要说明的其它情况</w:t>
      </w:r>
    </w:p>
    <w:tbl>
      <w:tblPr>
        <w:tblStyle w:val="11"/>
        <w:tblW w:w="954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540" w:type="dxa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发表文章</w:t>
            </w:r>
            <w:r>
              <w:rPr>
                <w:rFonts w:ascii="仿宋_GB2312" w:hAnsi="宋体" w:eastAsia="仿宋_GB2312"/>
                <w:sz w:val="28"/>
                <w:szCs w:val="28"/>
              </w:rPr>
              <w:t>周期长，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3年多</w:t>
            </w:r>
            <w:r>
              <w:rPr>
                <w:rFonts w:ascii="仿宋_GB2312" w:hAnsi="宋体" w:eastAsia="仿宋_GB2312"/>
                <w:sz w:val="28"/>
                <w:szCs w:val="28"/>
              </w:rPr>
              <w:t>的时间，对果树物种来讲，发表高档次的文章还是不太够用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。</w:t>
            </w: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hAnsi="宋体" w:eastAsia="仿宋_GB2312"/>
          <w:sz w:val="28"/>
          <w:szCs w:val="28"/>
        </w:rPr>
      </w:pPr>
    </w:p>
    <w:p>
      <w:pPr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十二、下一步工作计划</w:t>
      </w:r>
    </w:p>
    <w:tbl>
      <w:tblPr>
        <w:tblStyle w:val="12"/>
        <w:tblW w:w="9639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除完成青年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千人</w:t>
            </w:r>
            <w:r>
              <w:rPr>
                <w:rFonts w:ascii="仿宋_GB2312" w:hAnsi="宋体" w:eastAsia="仿宋_GB2312"/>
                <w:sz w:val="28"/>
                <w:szCs w:val="28"/>
              </w:rPr>
              <w:t>计划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规定的</w:t>
            </w:r>
            <w:r>
              <w:rPr>
                <w:rFonts w:ascii="仿宋_GB2312" w:hAnsi="宋体" w:eastAsia="仿宋_GB2312"/>
                <w:sz w:val="28"/>
                <w:szCs w:val="28"/>
              </w:rPr>
              <w:t>任务外，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紧跟</w:t>
            </w:r>
            <w:r>
              <w:rPr>
                <w:rFonts w:ascii="仿宋_GB2312" w:hAnsi="宋体" w:eastAsia="仿宋_GB2312"/>
                <w:sz w:val="28"/>
                <w:szCs w:val="28"/>
              </w:rPr>
              <w:t>双一流建设，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力争</w:t>
            </w:r>
            <w:r>
              <w:rPr>
                <w:rFonts w:ascii="仿宋_GB2312" w:hAnsi="宋体" w:eastAsia="仿宋_GB2312"/>
                <w:sz w:val="28"/>
                <w:szCs w:val="28"/>
              </w:rPr>
              <w:t>在学校认定的双一流期刊上多发文章，为学校的双一流评估贡献自己的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力量</w:t>
            </w:r>
            <w:r>
              <w:rPr>
                <w:rFonts w:ascii="仿宋_GB2312" w:hAnsi="宋体" w:eastAsia="仿宋_GB2312"/>
                <w:sz w:val="28"/>
                <w:szCs w:val="28"/>
              </w:rPr>
              <w:t>。</w:t>
            </w: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仿宋_GB2312" w:hAnsi="宋体" w:eastAsia="仿宋_GB2312"/>
          <w:sz w:val="28"/>
          <w:szCs w:val="28"/>
        </w:rPr>
      </w:pPr>
    </w:p>
    <w:p>
      <w:pPr>
        <w:jc w:val="center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承  诺  书</w:t>
      </w:r>
    </w:p>
    <w:tbl>
      <w:tblPr>
        <w:tblStyle w:val="12"/>
        <w:tblW w:w="9639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本人郑重承诺，以上所填内容真实，对填写所有内容负责。</w:t>
            </w:r>
          </w:p>
          <w:p>
            <w:pPr>
              <w:ind w:firstLine="5320" w:firstLineChars="190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ind w:firstLine="5320" w:firstLineChars="19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签字：</w:t>
            </w:r>
          </w:p>
          <w:p>
            <w:pPr>
              <w:ind w:firstLine="5880" w:firstLineChars="21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  月    日</w:t>
            </w:r>
          </w:p>
        </w:tc>
      </w:tr>
    </w:tbl>
    <w:p>
      <w:pPr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十三、专家评估结果</w:t>
      </w:r>
    </w:p>
    <w:tbl>
      <w:tblPr>
        <w:tblStyle w:val="11"/>
        <w:tblW w:w="95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9518" w:type="dxa"/>
          </w:tcPr>
          <w:p>
            <w:pPr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学院于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日举行了对引进人才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的聘期中期评估会，共参会专家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人，评估结果为合格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票，不合格，需改进</w:t>
            </w:r>
          </w:p>
          <w:p>
            <w:pPr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票。</w:t>
            </w:r>
          </w:p>
        </w:tc>
      </w:tr>
    </w:tbl>
    <w:p>
      <w:pPr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十四、学院意见</w:t>
      </w:r>
    </w:p>
    <w:tbl>
      <w:tblPr>
        <w:tblStyle w:val="11"/>
        <w:tblW w:w="96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9626" w:type="dxa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学院对参加评估人员的材料审查情况，是否属实</w:t>
            </w:r>
          </w:p>
          <w:p>
            <w:pPr>
              <w:ind w:firstLine="140" w:firstLineChars="5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是□                  否□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4" w:hRule="atLeast"/>
          <w:jc w:val="center"/>
        </w:trPr>
        <w:tc>
          <w:tcPr>
            <w:tcW w:w="9626" w:type="dxa"/>
          </w:tcPr>
          <w:p>
            <w:pPr>
              <w:rPr>
                <w:rFonts w:ascii="仿宋_GB2312" w:hAnsi="宋体" w:eastAsia="仿宋_GB2312" w:cs="宋体"/>
                <w:i/>
                <w:color w:val="585858" w:themeColor="text1" w:themeTint="A6"/>
                <w:kern w:val="0"/>
                <w:sz w:val="24"/>
                <w:shd w:val="pct10" w:color="auto" w:fill="FFFFFF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思想品德鉴定</w:t>
            </w:r>
            <w:r>
              <w:rPr>
                <w:rFonts w:hint="eastAsia" w:ascii="仿宋_GB2312" w:hAnsi="宋体" w:eastAsia="仿宋_GB2312" w:cs="宋体"/>
                <w:i/>
                <w:color w:val="585858" w:themeColor="text1" w:themeTint="A6"/>
                <w:kern w:val="0"/>
                <w:sz w:val="24"/>
                <w:shd w:val="pct10" w:color="auto" w:fill="FFFFFF"/>
              </w:rPr>
              <w:t>（请对其聘期内思想政治表现、遵守师德师风情况、有无处分、犯罪记录及学术不端行为做出鉴定）</w:t>
            </w:r>
          </w:p>
          <w:p>
            <w:pPr>
              <w:ind w:firstLine="280" w:firstLineChars="10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ind w:left="4901" w:leftChars="2334" w:right="560" w:firstLine="1400" w:firstLineChars="5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         （公章）</w:t>
            </w: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党委书记（签字）：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1" w:hRule="atLeast"/>
          <w:jc w:val="center"/>
        </w:trPr>
        <w:tc>
          <w:tcPr>
            <w:tcW w:w="9626" w:type="dxa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学院评估</w:t>
            </w:r>
            <w:r>
              <w:rPr>
                <w:rFonts w:ascii="仿宋_GB2312" w:hAnsi="宋体" w:eastAsia="仿宋_GB2312"/>
                <w:sz w:val="28"/>
                <w:szCs w:val="28"/>
              </w:rPr>
              <w:t>结果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及</w:t>
            </w:r>
            <w:r>
              <w:rPr>
                <w:rFonts w:ascii="仿宋_GB2312" w:hAnsi="宋体" w:eastAsia="仿宋_GB2312"/>
                <w:sz w:val="28"/>
                <w:szCs w:val="28"/>
              </w:rPr>
              <w:t>意见：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□合格           □不合格，需改进</w:t>
            </w:r>
          </w:p>
          <w:p>
            <w:pPr>
              <w:rPr>
                <w:rFonts w:ascii="仿宋_GB2312" w:hAnsi="宋体" w:eastAsia="仿宋_GB2312"/>
                <w:i/>
                <w:color w:val="585858" w:themeColor="text1" w:themeTint="A6"/>
                <w:sz w:val="24"/>
              </w:rPr>
            </w:pPr>
            <w:r>
              <w:rPr>
                <w:rFonts w:hint="eastAsia" w:ascii="仿宋_GB2312" w:hAnsi="宋体" w:eastAsia="仿宋_GB2312"/>
                <w:i/>
                <w:color w:val="585858" w:themeColor="text1" w:themeTint="A6"/>
                <w:sz w:val="24"/>
              </w:rPr>
              <w:t>1.请定性描述参加评估人员工作状态</w:t>
            </w:r>
          </w:p>
          <w:p>
            <w:pPr>
              <w:rPr>
                <w:rFonts w:ascii="仿宋_GB2312" w:hAnsi="宋体" w:eastAsia="仿宋_GB2312"/>
                <w:i/>
                <w:color w:val="585858" w:themeColor="text1" w:themeTint="A6"/>
                <w:sz w:val="24"/>
              </w:rPr>
            </w:pPr>
            <w:r>
              <w:rPr>
                <w:rFonts w:hint="eastAsia" w:ascii="仿宋_GB2312" w:hAnsi="宋体" w:eastAsia="仿宋_GB2312"/>
                <w:i/>
                <w:color w:val="585858" w:themeColor="text1" w:themeTint="A6"/>
                <w:sz w:val="24"/>
              </w:rPr>
              <w:t>2.对评估不合格者，请提出明确处理意见和整改措施。</w:t>
            </w:r>
          </w:p>
          <w:p>
            <w:pPr>
              <w:rPr>
                <w:rFonts w:ascii="仿宋_GB2312" w:hAnsi="宋体" w:eastAsia="仿宋_GB2312"/>
                <w:color w:val="585858" w:themeColor="text1" w:themeTint="A6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color w:val="585858" w:themeColor="text1" w:themeTint="A6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color w:val="585858" w:themeColor="text1" w:themeTint="A6"/>
                <w:sz w:val="28"/>
                <w:szCs w:val="28"/>
              </w:rPr>
            </w:pPr>
          </w:p>
          <w:p>
            <w:pPr>
              <w:ind w:right="560" w:firstLine="6300" w:firstLineChars="225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ind w:right="560" w:firstLine="5180" w:firstLineChars="185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（公章）</w:t>
            </w:r>
          </w:p>
          <w:p>
            <w:pPr>
              <w:ind w:firstLine="280" w:firstLineChars="1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院长（签字）：                     20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    月    日</w:t>
            </w:r>
          </w:p>
        </w:tc>
      </w:tr>
    </w:tbl>
    <w:p>
      <w:pPr>
        <w:rPr>
          <w:rFonts w:ascii="仿宋_GB2312" w:eastAsia="仿宋_GB2312"/>
          <w:sz w:val="28"/>
          <w:szCs w:val="28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646F8"/>
    <w:multiLevelType w:val="multilevel"/>
    <w:tmpl w:val="1E3646F8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745EDE"/>
    <w:multiLevelType w:val="multilevel"/>
    <w:tmpl w:val="2E745EDE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4A0602D1"/>
    <w:multiLevelType w:val="multilevel"/>
    <w:tmpl w:val="4A0602D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CD13CE5"/>
    <w:multiLevelType w:val="multilevel"/>
    <w:tmpl w:val="7CD13CE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0C73"/>
    <w:rsid w:val="00005038"/>
    <w:rsid w:val="000150F2"/>
    <w:rsid w:val="00024E02"/>
    <w:rsid w:val="00046003"/>
    <w:rsid w:val="00047B6C"/>
    <w:rsid w:val="00057A2F"/>
    <w:rsid w:val="00064C37"/>
    <w:rsid w:val="00071384"/>
    <w:rsid w:val="00075CC8"/>
    <w:rsid w:val="000915F4"/>
    <w:rsid w:val="000D3C24"/>
    <w:rsid w:val="0012300C"/>
    <w:rsid w:val="001716F8"/>
    <w:rsid w:val="00171B42"/>
    <w:rsid w:val="001A1A50"/>
    <w:rsid w:val="001D30B8"/>
    <w:rsid w:val="00236862"/>
    <w:rsid w:val="002378B6"/>
    <w:rsid w:val="00282520"/>
    <w:rsid w:val="002B3D9F"/>
    <w:rsid w:val="002C606D"/>
    <w:rsid w:val="002C6BD9"/>
    <w:rsid w:val="002E7C54"/>
    <w:rsid w:val="00307F73"/>
    <w:rsid w:val="00314F38"/>
    <w:rsid w:val="00375465"/>
    <w:rsid w:val="003B3441"/>
    <w:rsid w:val="003E7A26"/>
    <w:rsid w:val="003F6F3B"/>
    <w:rsid w:val="00433024"/>
    <w:rsid w:val="004624D9"/>
    <w:rsid w:val="004674E6"/>
    <w:rsid w:val="00476C55"/>
    <w:rsid w:val="004C0DC5"/>
    <w:rsid w:val="004C2100"/>
    <w:rsid w:val="004D150D"/>
    <w:rsid w:val="004D56CA"/>
    <w:rsid w:val="004F1835"/>
    <w:rsid w:val="00587439"/>
    <w:rsid w:val="005B1346"/>
    <w:rsid w:val="005B3412"/>
    <w:rsid w:val="005E5C04"/>
    <w:rsid w:val="005E60F1"/>
    <w:rsid w:val="0060752C"/>
    <w:rsid w:val="00641A66"/>
    <w:rsid w:val="00651B4E"/>
    <w:rsid w:val="006574E6"/>
    <w:rsid w:val="00686D3F"/>
    <w:rsid w:val="0069062C"/>
    <w:rsid w:val="006F2D1B"/>
    <w:rsid w:val="006F729B"/>
    <w:rsid w:val="007300D9"/>
    <w:rsid w:val="00782694"/>
    <w:rsid w:val="007A271A"/>
    <w:rsid w:val="007B63A1"/>
    <w:rsid w:val="007F0115"/>
    <w:rsid w:val="007F5064"/>
    <w:rsid w:val="00811E54"/>
    <w:rsid w:val="00833A04"/>
    <w:rsid w:val="00882A17"/>
    <w:rsid w:val="008A4C2B"/>
    <w:rsid w:val="008C61F0"/>
    <w:rsid w:val="008D3784"/>
    <w:rsid w:val="008D6E28"/>
    <w:rsid w:val="008E1C74"/>
    <w:rsid w:val="00917F69"/>
    <w:rsid w:val="00973960"/>
    <w:rsid w:val="00983DE8"/>
    <w:rsid w:val="009C282D"/>
    <w:rsid w:val="009D788B"/>
    <w:rsid w:val="00A15756"/>
    <w:rsid w:val="00A1758C"/>
    <w:rsid w:val="00A2368D"/>
    <w:rsid w:val="00A26001"/>
    <w:rsid w:val="00A26477"/>
    <w:rsid w:val="00A3511F"/>
    <w:rsid w:val="00A379E3"/>
    <w:rsid w:val="00A44F53"/>
    <w:rsid w:val="00A53B57"/>
    <w:rsid w:val="00AA49B9"/>
    <w:rsid w:val="00AB0A1C"/>
    <w:rsid w:val="00AB4030"/>
    <w:rsid w:val="00AB6EBB"/>
    <w:rsid w:val="00AD2529"/>
    <w:rsid w:val="00B000DE"/>
    <w:rsid w:val="00B077B0"/>
    <w:rsid w:val="00B11FD7"/>
    <w:rsid w:val="00B41F45"/>
    <w:rsid w:val="00B916AB"/>
    <w:rsid w:val="00BB35FD"/>
    <w:rsid w:val="00BC6CF4"/>
    <w:rsid w:val="00BE50BD"/>
    <w:rsid w:val="00C47D8B"/>
    <w:rsid w:val="00C73DA9"/>
    <w:rsid w:val="00CA04BF"/>
    <w:rsid w:val="00CA162E"/>
    <w:rsid w:val="00CA2CE9"/>
    <w:rsid w:val="00CB0061"/>
    <w:rsid w:val="00CC3D26"/>
    <w:rsid w:val="00CD027D"/>
    <w:rsid w:val="00CD3643"/>
    <w:rsid w:val="00CF127A"/>
    <w:rsid w:val="00D22983"/>
    <w:rsid w:val="00D22D59"/>
    <w:rsid w:val="00D41F60"/>
    <w:rsid w:val="00D5473B"/>
    <w:rsid w:val="00D72C8B"/>
    <w:rsid w:val="00DA1D6C"/>
    <w:rsid w:val="00DD016C"/>
    <w:rsid w:val="00E31D97"/>
    <w:rsid w:val="00E361C8"/>
    <w:rsid w:val="00E448EE"/>
    <w:rsid w:val="00E513F3"/>
    <w:rsid w:val="00EA4C26"/>
    <w:rsid w:val="00EB0C73"/>
    <w:rsid w:val="00EC0B81"/>
    <w:rsid w:val="00EC12C1"/>
    <w:rsid w:val="00ED4103"/>
    <w:rsid w:val="00EE313F"/>
    <w:rsid w:val="00EF6FA9"/>
    <w:rsid w:val="00F16A67"/>
    <w:rsid w:val="00F35E15"/>
    <w:rsid w:val="00F6043A"/>
    <w:rsid w:val="00F636A3"/>
    <w:rsid w:val="00F96931"/>
    <w:rsid w:val="00FE43DE"/>
    <w:rsid w:val="00FE7C54"/>
    <w:rsid w:val="5A172A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18"/>
    <w:semiHidden/>
    <w:unhideWhenUsed/>
    <w:qFormat/>
    <w:uiPriority w:val="99"/>
    <w:rPr>
      <w:b/>
      <w:bCs/>
    </w:rPr>
  </w:style>
  <w:style w:type="paragraph" w:styleId="4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table" w:styleId="12">
    <w:name w:val="Table Grid"/>
    <w:basedOn w:val="1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13">
    <w:name w:val="页眉 字符"/>
    <w:basedOn w:val="9"/>
    <w:link w:val="7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6"/>
    <w:qFormat/>
    <w:uiPriority w:val="99"/>
    <w:rPr>
      <w:sz w:val="18"/>
      <w:szCs w:val="18"/>
    </w:rPr>
  </w:style>
  <w:style w:type="character" w:customStyle="1" w:styleId="15">
    <w:name w:val="标题 1 字符"/>
    <w:basedOn w:val="9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6">
    <w:name w:val="批注框文本 字符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批注文字 字符"/>
    <w:basedOn w:val="9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8">
    <w:name w:val="批注主题 字符"/>
    <w:basedOn w:val="17"/>
    <w:link w:val="3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paragraph" w:styleId="19">
    <w:name w:val="List Paragraph"/>
    <w:basedOn w:val="1"/>
    <w:qFormat/>
    <w:uiPriority w:val="34"/>
    <w:pPr>
      <w:widowControl/>
      <w:ind w:left="720"/>
      <w:contextualSpacing/>
      <w:jc w:val="left"/>
    </w:pPr>
    <w:rPr>
      <w:rFonts w:eastAsia="Times New Roman"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B47C35-FF4E-4493-B214-70A501B98A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955</Words>
  <Characters>5448</Characters>
  <Lines>45</Lines>
  <Paragraphs>12</Paragraphs>
  <TotalTime>1534</TotalTime>
  <ScaleCrop>false</ScaleCrop>
  <LinksUpToDate>false</LinksUpToDate>
  <CharactersWithSpaces>6391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2015-09-21T09:01:00Z</dcterms:created>
  <dc:creator>张瑞洁</dc:creator>
  <cp:lastModifiedBy>caesar10044</cp:lastModifiedBy>
  <cp:lastPrinted>2015-09-22T03:06:00Z</cp:lastPrinted>
  <dcterms:modified xsi:type="dcterms:W3CDTF">2018-06-05T08:36:55Z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