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420"/>
        <w:jc w:val="center"/>
        <w:rPr>
          <w:rFonts w:ascii="仿宋_GB2312" w:eastAsia="仿宋_GB2312"/>
          <w:b/>
          <w:bCs/>
          <w:color w:val="000000"/>
          <w:sz w:val="36"/>
        </w:rPr>
      </w:pPr>
    </w:p>
    <w:p>
      <w:pPr>
        <w:ind w:left="420"/>
        <w:jc w:val="center"/>
        <w:rPr>
          <w:rFonts w:ascii="仿宋_GB2312" w:eastAsia="仿宋_GB2312"/>
          <w:b/>
          <w:bCs/>
          <w:color w:val="000000"/>
          <w:sz w:val="36"/>
        </w:rPr>
      </w:pPr>
    </w:p>
    <w:p>
      <w:pPr>
        <w:ind w:left="420"/>
        <w:jc w:val="center"/>
        <w:rPr>
          <w:rFonts w:ascii="仿宋_GB2312" w:eastAsia="仿宋_GB2312"/>
          <w:b/>
          <w:bCs/>
          <w:color w:val="000000"/>
          <w:sz w:val="36"/>
        </w:rPr>
      </w:pPr>
    </w:p>
    <w:p>
      <w:pPr>
        <w:ind w:left="420"/>
        <w:jc w:val="center"/>
        <w:rPr>
          <w:rFonts w:ascii="仿宋_GB2312" w:eastAsia="仿宋_GB2312"/>
          <w:b/>
          <w:bCs/>
          <w:color w:val="000000"/>
          <w:sz w:val="36"/>
        </w:rPr>
      </w:pPr>
    </w:p>
    <w:p>
      <w:pPr>
        <w:spacing w:line="1200" w:lineRule="exact"/>
        <w:jc w:val="center"/>
        <w:rPr>
          <w:rFonts w:ascii="黑体" w:eastAsia="黑体"/>
          <w:b/>
          <w:bCs/>
          <w:color w:val="000000"/>
          <w:sz w:val="44"/>
          <w:szCs w:val="44"/>
        </w:rPr>
      </w:pPr>
      <w:r>
        <w:rPr>
          <w:rFonts w:hint="eastAsia" w:ascii="黑体" w:eastAsia="黑体"/>
          <w:b/>
          <w:bCs/>
          <w:color w:val="000000"/>
          <w:sz w:val="48"/>
          <w:szCs w:val="48"/>
        </w:rPr>
        <w:t>西北农林科技大学引进人才</w:t>
      </w:r>
    </w:p>
    <w:p>
      <w:pPr>
        <w:spacing w:line="1200" w:lineRule="exact"/>
        <w:jc w:val="center"/>
        <w:rPr>
          <w:rFonts w:ascii="黑体" w:eastAsia="黑体"/>
          <w:b/>
          <w:bCs/>
          <w:color w:val="000000"/>
          <w:sz w:val="44"/>
          <w:szCs w:val="44"/>
        </w:rPr>
      </w:pPr>
      <w:r>
        <w:rPr>
          <w:rFonts w:hint="eastAsia" w:ascii="黑体" w:eastAsia="黑体"/>
          <w:b/>
          <w:bCs/>
          <w:color w:val="000000"/>
          <w:sz w:val="48"/>
          <w:szCs w:val="48"/>
        </w:rPr>
        <w:t>中期评估表</w:t>
      </w:r>
    </w:p>
    <w:p>
      <w:pPr>
        <w:spacing w:line="800" w:lineRule="exact"/>
        <w:ind w:left="420"/>
        <w:jc w:val="center"/>
        <w:rPr>
          <w:rFonts w:ascii="仿宋_GB2312" w:eastAsia="仿宋_GB2312"/>
          <w:bCs/>
          <w:color w:val="000000"/>
          <w:sz w:val="30"/>
          <w:szCs w:val="30"/>
        </w:rPr>
      </w:pPr>
    </w:p>
    <w:p>
      <w:pPr>
        <w:spacing w:line="800" w:lineRule="exact"/>
        <w:ind w:left="420"/>
        <w:jc w:val="center"/>
        <w:rPr>
          <w:rFonts w:ascii="仿宋_GB2312" w:eastAsia="仿宋_GB2312"/>
          <w:bCs/>
          <w:color w:val="000000"/>
          <w:sz w:val="30"/>
          <w:szCs w:val="30"/>
        </w:rPr>
      </w:pPr>
    </w:p>
    <w:p>
      <w:pPr>
        <w:spacing w:line="800" w:lineRule="exact"/>
        <w:ind w:left="420"/>
        <w:jc w:val="center"/>
        <w:rPr>
          <w:rFonts w:ascii="仿宋_GB2312" w:eastAsia="仿宋_GB2312"/>
          <w:bCs/>
          <w:color w:val="000000"/>
          <w:sz w:val="30"/>
          <w:szCs w:val="30"/>
        </w:rPr>
      </w:pPr>
    </w:p>
    <w:p>
      <w:pPr>
        <w:spacing w:line="800" w:lineRule="exact"/>
        <w:ind w:left="420"/>
        <w:jc w:val="center"/>
        <w:rPr>
          <w:rFonts w:ascii="仿宋_GB2312" w:eastAsia="仿宋_GB2312"/>
          <w:bCs/>
          <w:color w:val="000000"/>
          <w:sz w:val="30"/>
          <w:szCs w:val="30"/>
        </w:rPr>
      </w:pPr>
    </w:p>
    <w:p>
      <w:pPr>
        <w:spacing w:line="800" w:lineRule="exact"/>
        <w:ind w:left="420"/>
        <w:jc w:val="center"/>
        <w:rPr>
          <w:rFonts w:ascii="仿宋_GB2312" w:eastAsia="仿宋_GB2312"/>
          <w:bCs/>
          <w:color w:val="000000"/>
          <w:sz w:val="30"/>
          <w:szCs w:val="30"/>
        </w:rPr>
      </w:pPr>
    </w:p>
    <w:tbl>
      <w:tblPr>
        <w:tblStyle w:val="12"/>
        <w:tblpPr w:leftFromText="180" w:rightFromText="180" w:vertAnchor="text" w:horzAnchor="page" w:tblpX="2278" w:tblpY="57"/>
        <w:tblW w:w="663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0"/>
        <w:gridCol w:w="35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3090" w:type="dxa"/>
          </w:tcPr>
          <w:p>
            <w:pPr>
              <w:spacing w:line="800" w:lineRule="exact"/>
              <w:jc w:val="center"/>
              <w:rPr>
                <w:rFonts w:ascii="仿宋_GB2312" w:eastAsia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pacing w:val="4"/>
                <w:sz w:val="30"/>
                <w:szCs w:val="30"/>
              </w:rPr>
              <w:t>姓      名：</w:t>
            </w:r>
          </w:p>
        </w:tc>
        <w:tc>
          <w:tcPr>
            <w:tcW w:w="3544" w:type="dxa"/>
            <w:tcBorders>
              <w:bottom w:val="single" w:color="000000" w:themeColor="text1" w:sz="4" w:space="0"/>
            </w:tcBorders>
          </w:tcPr>
          <w:p>
            <w:pPr>
              <w:spacing w:line="800" w:lineRule="exact"/>
              <w:jc w:val="center"/>
              <w:rPr>
                <w:rFonts w:ascii="仿宋_GB2312" w:eastAsia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0"/>
                <w:szCs w:val="30"/>
              </w:rPr>
              <w:t>战祥强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3090" w:type="dxa"/>
          </w:tcPr>
          <w:p>
            <w:pPr>
              <w:spacing w:line="800" w:lineRule="exact"/>
              <w:jc w:val="center"/>
              <w:rPr>
                <w:rFonts w:ascii="仿宋_GB2312" w:eastAsia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pacing w:val="4"/>
                <w:sz w:val="30"/>
                <w:szCs w:val="30"/>
              </w:rPr>
              <w:t>所 在 单 位：</w:t>
            </w:r>
          </w:p>
        </w:tc>
        <w:tc>
          <w:tcPr>
            <w:tcW w:w="3544" w:type="dxa"/>
            <w:tcBorders>
              <w:top w:val="single" w:color="000000" w:themeColor="text1" w:sz="4" w:space="0"/>
              <w:bottom w:val="single" w:color="000000" w:themeColor="text1" w:sz="4" w:space="0"/>
            </w:tcBorders>
          </w:tcPr>
          <w:p>
            <w:pPr>
              <w:spacing w:line="800" w:lineRule="exact"/>
              <w:jc w:val="center"/>
              <w:rPr>
                <w:rFonts w:ascii="仿宋_GB2312" w:eastAsia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0"/>
                <w:szCs w:val="30"/>
              </w:rPr>
              <w:t>园艺学院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3090" w:type="dxa"/>
          </w:tcPr>
          <w:p>
            <w:pPr>
              <w:spacing w:line="800" w:lineRule="exact"/>
              <w:jc w:val="center"/>
              <w:rPr>
                <w:rFonts w:ascii="仿宋_GB2312" w:eastAsia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pacing w:val="12"/>
                <w:sz w:val="30"/>
                <w:szCs w:val="30"/>
              </w:rPr>
              <w:t>填 写 日 期：</w:t>
            </w:r>
          </w:p>
        </w:tc>
        <w:tc>
          <w:tcPr>
            <w:tcW w:w="3544" w:type="dxa"/>
            <w:tcBorders>
              <w:top w:val="single" w:color="000000" w:themeColor="text1" w:sz="4" w:space="0"/>
              <w:bottom w:val="single" w:color="000000" w:themeColor="text1" w:sz="4" w:space="0"/>
            </w:tcBorders>
          </w:tcPr>
          <w:p>
            <w:pPr>
              <w:spacing w:line="800" w:lineRule="exact"/>
              <w:jc w:val="center"/>
              <w:rPr>
                <w:rFonts w:ascii="仿宋_GB2312" w:eastAsia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0"/>
                <w:szCs w:val="30"/>
              </w:rPr>
              <w:t>2018.4.11</w:t>
            </w:r>
          </w:p>
        </w:tc>
      </w:tr>
    </w:tbl>
    <w:p>
      <w:pPr>
        <w:spacing w:line="800" w:lineRule="exact"/>
        <w:ind w:left="420"/>
        <w:jc w:val="center"/>
        <w:rPr>
          <w:rFonts w:ascii="仿宋_GB2312" w:eastAsia="仿宋_GB2312"/>
          <w:bCs/>
          <w:color w:val="000000"/>
          <w:sz w:val="30"/>
          <w:szCs w:val="30"/>
        </w:rPr>
      </w:pPr>
    </w:p>
    <w:p>
      <w:pPr>
        <w:spacing w:line="480" w:lineRule="auto"/>
        <w:ind w:firstLine="324" w:firstLineChars="100"/>
        <w:rPr>
          <w:rFonts w:ascii="仿宋_GB2312" w:eastAsia="仿宋_GB2312"/>
          <w:color w:val="000000"/>
          <w:spacing w:val="12"/>
          <w:sz w:val="30"/>
          <w:szCs w:val="30"/>
        </w:rPr>
      </w:pPr>
    </w:p>
    <w:p>
      <w:pPr>
        <w:spacing w:line="480" w:lineRule="auto"/>
        <w:ind w:firstLine="324" w:firstLineChars="100"/>
        <w:rPr>
          <w:rFonts w:ascii="仿宋_GB2312" w:eastAsia="仿宋_GB2312"/>
          <w:color w:val="000000"/>
          <w:spacing w:val="12"/>
          <w:sz w:val="30"/>
          <w:szCs w:val="30"/>
        </w:rPr>
      </w:pPr>
    </w:p>
    <w:p>
      <w:pPr>
        <w:ind w:left="420"/>
        <w:rPr>
          <w:rFonts w:ascii="仿宋_GB2312" w:eastAsia="仿宋_GB2312"/>
          <w:color w:val="000000"/>
          <w:sz w:val="30"/>
        </w:rPr>
      </w:pPr>
    </w:p>
    <w:p/>
    <w:p/>
    <w:p>
      <w:pPr>
        <w:jc w:val="center"/>
        <w:rPr>
          <w:rFonts w:ascii="黑体" w:hAnsi="宋体" w:eastAsia="黑体"/>
          <w:b/>
          <w:bCs/>
          <w:color w:val="000000"/>
          <w:sz w:val="30"/>
          <w:szCs w:val="30"/>
        </w:rPr>
      </w:pPr>
      <w:r>
        <w:rPr>
          <w:rFonts w:hint="eastAsia" w:ascii="黑体" w:hAnsi="宋体" w:eastAsia="黑体"/>
          <w:b/>
          <w:bCs/>
          <w:color w:val="000000"/>
          <w:sz w:val="30"/>
          <w:szCs w:val="30"/>
        </w:rPr>
        <w:t>西北农林科技大学高层次人才工作办公室制</w:t>
      </w:r>
    </w:p>
    <w:p/>
    <w:p>
      <w:pPr>
        <w:widowControl/>
        <w:jc w:val="left"/>
      </w:pPr>
      <w:r>
        <w:br w:type="page"/>
      </w:r>
    </w:p>
    <w:p>
      <w:pPr>
        <w:ind w:firstLine="442" w:firstLineChars="100"/>
        <w:jc w:val="center"/>
        <w:rPr>
          <w:rFonts w:ascii="黑体" w:eastAsia="黑体"/>
          <w:b/>
          <w:sz w:val="44"/>
          <w:szCs w:val="44"/>
        </w:rPr>
      </w:pPr>
    </w:p>
    <w:p>
      <w:pPr>
        <w:pStyle w:val="2"/>
        <w:jc w:val="center"/>
      </w:pPr>
      <w:r>
        <w:rPr>
          <w:rFonts w:hint="eastAsia"/>
        </w:rPr>
        <w:t>填写说明</w:t>
      </w:r>
    </w:p>
    <w:p>
      <w:pPr>
        <w:pStyle w:val="8"/>
        <w:spacing w:before="0" w:beforeAutospacing="0" w:after="0" w:afterAutospacing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一、填写要严肃认真、实事求是、内容详实、文字精炼。</w:t>
      </w:r>
    </w:p>
    <w:p>
      <w:pPr>
        <w:pStyle w:val="8"/>
        <w:spacing w:before="0" w:beforeAutospacing="0" w:after="0" w:afterAutospacing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二、请逐项认真填写，没有的填“无”。</w:t>
      </w:r>
    </w:p>
    <w:p>
      <w:pPr>
        <w:pStyle w:val="8"/>
        <w:spacing w:before="0" w:beforeAutospacing="0" w:after="0" w:afterAutospacing="0"/>
        <w:ind w:left="560" w:hanging="560" w:hanging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三、填报的各项工作成绩或数据，须为来校工作后所取得的成果，且</w:t>
      </w:r>
      <w:r>
        <w:rPr>
          <w:rFonts w:hint="eastAsia" w:ascii="仿宋_GB2312" w:eastAsia="仿宋_GB2312"/>
          <w:b/>
          <w:sz w:val="28"/>
          <w:szCs w:val="28"/>
        </w:rPr>
        <w:t>以西北农林科技大学为第一单位</w:t>
      </w:r>
      <w:r>
        <w:rPr>
          <w:rFonts w:hint="eastAsia" w:ascii="仿宋_GB2312" w:eastAsia="仿宋_GB2312"/>
          <w:sz w:val="28"/>
          <w:szCs w:val="28"/>
        </w:rPr>
        <w:t>。</w:t>
      </w:r>
    </w:p>
    <w:p>
      <w:r>
        <w:rPr>
          <w:rFonts w:ascii="宋体"/>
          <w:sz w:val="28"/>
          <w:szCs w:val="28"/>
        </w:rPr>
        <w:br w:type="page"/>
      </w:r>
    </w:p>
    <w:p>
      <w:pPr>
        <w:rPr>
          <w:rFonts w:ascii="黑体" w:eastAsia="黑体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一、总结简表</w:t>
      </w:r>
    </w:p>
    <w:tbl>
      <w:tblPr>
        <w:tblStyle w:val="11"/>
        <w:tblW w:w="898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0"/>
        <w:gridCol w:w="817"/>
        <w:gridCol w:w="197"/>
        <w:gridCol w:w="728"/>
        <w:gridCol w:w="15"/>
        <w:gridCol w:w="530"/>
        <w:gridCol w:w="156"/>
        <w:gridCol w:w="24"/>
        <w:gridCol w:w="413"/>
        <w:gridCol w:w="329"/>
        <w:gridCol w:w="450"/>
        <w:gridCol w:w="630"/>
        <w:gridCol w:w="170"/>
        <w:gridCol w:w="15"/>
        <w:gridCol w:w="17"/>
        <w:gridCol w:w="308"/>
        <w:gridCol w:w="560"/>
        <w:gridCol w:w="91"/>
        <w:gridCol w:w="276"/>
        <w:gridCol w:w="23"/>
        <w:gridCol w:w="345"/>
        <w:gridCol w:w="152"/>
        <w:gridCol w:w="393"/>
        <w:gridCol w:w="231"/>
        <w:gridCol w:w="405"/>
        <w:gridCol w:w="414"/>
        <w:gridCol w:w="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0" w:hRule="atLeast"/>
          <w:jc w:val="center"/>
        </w:trPr>
        <w:tc>
          <w:tcPr>
            <w:tcW w:w="400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个人基本情况</w:t>
            </w:r>
          </w:p>
        </w:tc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626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战祥强</w:t>
            </w:r>
          </w:p>
        </w:tc>
        <w:tc>
          <w:tcPr>
            <w:tcW w:w="437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779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80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900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汉</w:t>
            </w:r>
          </w:p>
        </w:tc>
        <w:tc>
          <w:tcPr>
            <w:tcW w:w="1280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945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1977.3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0" w:hRule="atLeast"/>
          <w:jc w:val="center"/>
        </w:trPr>
        <w:tc>
          <w:tcPr>
            <w:tcW w:w="40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42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最终学位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及毕业学校</w:t>
            </w:r>
          </w:p>
        </w:tc>
        <w:tc>
          <w:tcPr>
            <w:tcW w:w="1917" w:type="dxa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博士、</w:t>
            </w:r>
            <w:r>
              <w:rPr>
                <w:rFonts w:ascii="仿宋_GB2312" w:hAnsi="宋体" w:eastAsia="仿宋_GB2312"/>
                <w:sz w:val="24"/>
              </w:rPr>
              <w:t>普渡大学</w:t>
            </w:r>
          </w:p>
        </w:tc>
        <w:tc>
          <w:tcPr>
            <w:tcW w:w="80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领域</w:t>
            </w:r>
          </w:p>
        </w:tc>
        <w:tc>
          <w:tcPr>
            <w:tcW w:w="900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园艺学</w:t>
            </w:r>
          </w:p>
        </w:tc>
        <w:tc>
          <w:tcPr>
            <w:tcW w:w="1280" w:type="dxa"/>
            <w:gridSpan w:val="6"/>
            <w:vAlign w:val="center"/>
          </w:tcPr>
          <w:p>
            <w:pPr>
              <w:ind w:left="84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研究方向</w:t>
            </w:r>
          </w:p>
        </w:tc>
        <w:tc>
          <w:tcPr>
            <w:tcW w:w="1945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园艺</w:t>
            </w:r>
            <w:r>
              <w:rPr>
                <w:rFonts w:ascii="仿宋_GB2312" w:hAnsi="宋体" w:eastAsia="仿宋_GB2312"/>
                <w:sz w:val="24"/>
              </w:rPr>
              <w:t>作物逆境生物学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0" w:hRule="atLeast"/>
          <w:jc w:val="center"/>
        </w:trPr>
        <w:tc>
          <w:tcPr>
            <w:tcW w:w="40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42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专业技术职务</w:t>
            </w:r>
          </w:p>
        </w:tc>
        <w:tc>
          <w:tcPr>
            <w:tcW w:w="1917" w:type="dxa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教授</w:t>
            </w:r>
          </w:p>
        </w:tc>
        <w:tc>
          <w:tcPr>
            <w:tcW w:w="800" w:type="dxa"/>
            <w:gridSpan w:val="2"/>
            <w:vAlign w:val="center"/>
          </w:tcPr>
          <w:p>
            <w:pPr>
              <w:ind w:left="84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行政</w:t>
            </w:r>
          </w:p>
          <w:p>
            <w:pPr>
              <w:ind w:left="84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职务</w:t>
            </w:r>
          </w:p>
        </w:tc>
        <w:tc>
          <w:tcPr>
            <w:tcW w:w="900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蔬菜系</w:t>
            </w:r>
            <w:r>
              <w:rPr>
                <w:rFonts w:ascii="仿宋_GB2312" w:hAnsi="宋体" w:eastAsia="仿宋_GB2312"/>
                <w:sz w:val="24"/>
              </w:rPr>
              <w:t>主任</w:t>
            </w:r>
          </w:p>
        </w:tc>
        <w:tc>
          <w:tcPr>
            <w:tcW w:w="735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电子邮箱</w:t>
            </w:r>
          </w:p>
        </w:tc>
        <w:tc>
          <w:tcPr>
            <w:tcW w:w="2490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zhanxq77</w:t>
            </w:r>
            <w:r>
              <w:rPr>
                <w:rFonts w:ascii="仿宋_GB2312" w:hAnsi="宋体" w:eastAsia="仿宋_GB2312"/>
                <w:sz w:val="24"/>
              </w:rPr>
              <w:t>@nwsuaf.edu.cn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9" w:hRule="atLeast"/>
          <w:jc w:val="center"/>
        </w:trPr>
        <w:tc>
          <w:tcPr>
            <w:tcW w:w="40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59" w:type="dxa"/>
            <w:gridSpan w:val="1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研究依托的实验室、科研平台（中心）</w:t>
            </w:r>
          </w:p>
        </w:tc>
        <w:tc>
          <w:tcPr>
            <w:tcW w:w="4925" w:type="dxa"/>
            <w:gridSpan w:val="1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旱区作物逆境生物学国家重点实验室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7" w:hRule="atLeast"/>
          <w:jc w:val="center"/>
        </w:trPr>
        <w:tc>
          <w:tcPr>
            <w:tcW w:w="40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57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1902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029-87082463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传真</w:t>
            </w:r>
          </w:p>
        </w:tc>
        <w:tc>
          <w:tcPr>
            <w:tcW w:w="1161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无</w:t>
            </w:r>
          </w:p>
        </w:tc>
        <w:tc>
          <w:tcPr>
            <w:tcW w:w="299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手机</w:t>
            </w:r>
          </w:p>
        </w:tc>
        <w:tc>
          <w:tcPr>
            <w:tcW w:w="2835" w:type="dxa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17809209828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7" w:hRule="atLeast"/>
          <w:jc w:val="center"/>
        </w:trPr>
        <w:tc>
          <w:tcPr>
            <w:tcW w:w="400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学校支持</w:t>
            </w:r>
          </w:p>
        </w:tc>
        <w:tc>
          <w:tcPr>
            <w:tcW w:w="1757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科研启动费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（万元）</w:t>
            </w:r>
          </w:p>
        </w:tc>
        <w:tc>
          <w:tcPr>
            <w:tcW w:w="1902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实验室设备费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（万元）</w:t>
            </w:r>
          </w:p>
        </w:tc>
        <w:tc>
          <w:tcPr>
            <w:tcW w:w="1791" w:type="dxa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专业技术职务（岗位级别）</w:t>
            </w:r>
          </w:p>
        </w:tc>
        <w:tc>
          <w:tcPr>
            <w:tcW w:w="1420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博导（硕导）</w:t>
            </w:r>
          </w:p>
        </w:tc>
        <w:tc>
          <w:tcPr>
            <w:tcW w:w="1714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9" w:hRule="atLeast"/>
          <w:jc w:val="center"/>
        </w:trPr>
        <w:tc>
          <w:tcPr>
            <w:tcW w:w="40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57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150</w:t>
            </w:r>
          </w:p>
        </w:tc>
        <w:tc>
          <w:tcPr>
            <w:tcW w:w="1902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无</w:t>
            </w:r>
          </w:p>
        </w:tc>
        <w:tc>
          <w:tcPr>
            <w:tcW w:w="1791" w:type="dxa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四级</w:t>
            </w:r>
          </w:p>
        </w:tc>
        <w:tc>
          <w:tcPr>
            <w:tcW w:w="1420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博导</w:t>
            </w:r>
          </w:p>
        </w:tc>
        <w:tc>
          <w:tcPr>
            <w:tcW w:w="1714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8" w:hRule="exact"/>
          <w:jc w:val="center"/>
        </w:trPr>
        <w:tc>
          <w:tcPr>
            <w:tcW w:w="400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来校工作以来工作情况</w:t>
            </w:r>
          </w:p>
        </w:tc>
        <w:tc>
          <w:tcPr>
            <w:tcW w:w="101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经费使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用情况</w:t>
            </w:r>
          </w:p>
        </w:tc>
        <w:tc>
          <w:tcPr>
            <w:tcW w:w="1866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资 助 总 额</w:t>
            </w:r>
          </w:p>
        </w:tc>
        <w:tc>
          <w:tcPr>
            <w:tcW w:w="1611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</w:t>
            </w:r>
            <w:r>
              <w:rPr>
                <w:rFonts w:ascii="仿宋_GB2312" w:hAnsi="宋体" w:eastAsia="仿宋_GB2312"/>
                <w:sz w:val="24"/>
              </w:rPr>
              <w:t>150</w:t>
            </w:r>
            <w:r>
              <w:rPr>
                <w:rFonts w:hint="eastAsia" w:ascii="仿宋_GB2312" w:hAnsi="宋体" w:eastAsia="仿宋_GB2312"/>
                <w:sz w:val="24"/>
              </w:rPr>
              <w:t xml:space="preserve"> 万元</w:t>
            </w:r>
          </w:p>
        </w:tc>
        <w:tc>
          <w:tcPr>
            <w:tcW w:w="2148" w:type="dxa"/>
            <w:gridSpan w:val="8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实际支出金额</w:t>
            </w:r>
          </w:p>
        </w:tc>
        <w:tc>
          <w:tcPr>
            <w:tcW w:w="1945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  <w:r>
              <w:rPr>
                <w:rFonts w:ascii="仿宋_GB2312" w:hAnsi="宋体" w:eastAsia="仿宋_GB2312"/>
                <w:sz w:val="24"/>
              </w:rPr>
              <w:t>96</w:t>
            </w:r>
            <w:r>
              <w:rPr>
                <w:rFonts w:hint="eastAsia" w:ascii="仿宋_GB2312" w:hAnsi="宋体" w:eastAsia="仿宋_GB2312"/>
                <w:sz w:val="24"/>
              </w:rPr>
              <w:t xml:space="preserve">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7" w:hRule="exact"/>
          <w:jc w:val="center"/>
        </w:trPr>
        <w:tc>
          <w:tcPr>
            <w:tcW w:w="40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14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学术交流</w:t>
            </w:r>
          </w:p>
        </w:tc>
        <w:tc>
          <w:tcPr>
            <w:tcW w:w="1866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大会特邀报告（篇）</w:t>
            </w:r>
          </w:p>
        </w:tc>
        <w:tc>
          <w:tcPr>
            <w:tcW w:w="1611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分组报告（篇）</w:t>
            </w:r>
          </w:p>
        </w:tc>
        <w:tc>
          <w:tcPr>
            <w:tcW w:w="2148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邀请讲学（次）</w:t>
            </w:r>
          </w:p>
        </w:tc>
        <w:tc>
          <w:tcPr>
            <w:tcW w:w="194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被邀讲学（次）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9" w:hRule="exact"/>
          <w:jc w:val="center"/>
        </w:trPr>
        <w:tc>
          <w:tcPr>
            <w:tcW w:w="40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1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3" w:type="dxa"/>
            <w:gridSpan w:val="3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国 际</w:t>
            </w:r>
          </w:p>
        </w:tc>
        <w:tc>
          <w:tcPr>
            <w:tcW w:w="593" w:type="dxa"/>
            <w:gridSpan w:val="3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无</w:t>
            </w:r>
          </w:p>
        </w:tc>
        <w:tc>
          <w:tcPr>
            <w:tcW w:w="779" w:type="dxa"/>
            <w:gridSpan w:val="2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国 际</w:t>
            </w:r>
          </w:p>
        </w:tc>
        <w:tc>
          <w:tcPr>
            <w:tcW w:w="832" w:type="dxa"/>
            <w:gridSpan w:val="4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无</w:t>
            </w:r>
          </w:p>
        </w:tc>
        <w:tc>
          <w:tcPr>
            <w:tcW w:w="1235" w:type="dxa"/>
            <w:gridSpan w:val="4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国 际</w:t>
            </w:r>
          </w:p>
        </w:tc>
        <w:tc>
          <w:tcPr>
            <w:tcW w:w="913" w:type="dxa"/>
            <w:gridSpan w:val="4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无</w:t>
            </w:r>
          </w:p>
        </w:tc>
        <w:tc>
          <w:tcPr>
            <w:tcW w:w="1050" w:type="dxa"/>
            <w:gridSpan w:val="3"/>
            <w:tcBorders>
              <w:bottom w:val="nil"/>
            </w:tcBorders>
            <w:vAlign w:val="center"/>
          </w:tcPr>
          <w:p>
            <w:pPr>
              <w:ind w:firstLine="120" w:firstLineChars="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国 际</w:t>
            </w:r>
          </w:p>
        </w:tc>
        <w:tc>
          <w:tcPr>
            <w:tcW w:w="895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1" w:hRule="exact"/>
          <w:jc w:val="center"/>
        </w:trPr>
        <w:tc>
          <w:tcPr>
            <w:tcW w:w="40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14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国 内</w:t>
            </w:r>
          </w:p>
        </w:tc>
        <w:tc>
          <w:tcPr>
            <w:tcW w:w="59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</w:p>
        </w:tc>
        <w:tc>
          <w:tcPr>
            <w:tcW w:w="77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国 内</w:t>
            </w:r>
          </w:p>
        </w:tc>
        <w:tc>
          <w:tcPr>
            <w:tcW w:w="83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无</w:t>
            </w:r>
          </w:p>
        </w:tc>
        <w:tc>
          <w:tcPr>
            <w:tcW w:w="123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国 内</w:t>
            </w:r>
          </w:p>
        </w:tc>
        <w:tc>
          <w:tcPr>
            <w:tcW w:w="91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无</w:t>
            </w:r>
          </w:p>
        </w:tc>
        <w:tc>
          <w:tcPr>
            <w:tcW w:w="105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国 内</w:t>
            </w:r>
          </w:p>
        </w:tc>
        <w:tc>
          <w:tcPr>
            <w:tcW w:w="89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3" w:hRule="exact"/>
          <w:jc w:val="center"/>
        </w:trPr>
        <w:tc>
          <w:tcPr>
            <w:tcW w:w="40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1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授课情况</w:t>
            </w:r>
          </w:p>
        </w:tc>
        <w:tc>
          <w:tcPr>
            <w:tcW w:w="127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授课门类</w:t>
            </w:r>
          </w:p>
        </w:tc>
        <w:tc>
          <w:tcPr>
            <w:tcW w:w="137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1</w:t>
            </w:r>
          </w:p>
        </w:tc>
        <w:tc>
          <w:tcPr>
            <w:tcW w:w="114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授课时数</w:t>
            </w:r>
          </w:p>
        </w:tc>
        <w:tc>
          <w:tcPr>
            <w:tcW w:w="95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32</w:t>
            </w:r>
          </w:p>
        </w:tc>
        <w:tc>
          <w:tcPr>
            <w:tcW w:w="1526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授课对象（本科、研究生）</w:t>
            </w:r>
          </w:p>
        </w:tc>
        <w:tc>
          <w:tcPr>
            <w:tcW w:w="13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7" w:hRule="exact"/>
          <w:jc w:val="center"/>
        </w:trPr>
        <w:tc>
          <w:tcPr>
            <w:tcW w:w="40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1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入选人才支持计划</w:t>
            </w:r>
          </w:p>
        </w:tc>
        <w:tc>
          <w:tcPr>
            <w:tcW w:w="3460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国家级</w:t>
            </w:r>
          </w:p>
        </w:tc>
        <w:tc>
          <w:tcPr>
            <w:tcW w:w="4110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省部级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6" w:hRule="exact"/>
          <w:jc w:val="center"/>
        </w:trPr>
        <w:tc>
          <w:tcPr>
            <w:tcW w:w="40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1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60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无</w:t>
            </w:r>
          </w:p>
        </w:tc>
        <w:tc>
          <w:tcPr>
            <w:tcW w:w="4110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</w:rPr>
              <w:t>陕西省第九批“百人计划”（青年百人计划</w:t>
            </w:r>
            <w:r>
              <w:rPr>
                <w:rFonts w:ascii="仿宋_GB2312" w:hAnsi="宋体" w:eastAsia="仿宋_GB2312"/>
                <w:kern w:val="0"/>
                <w:sz w:val="18"/>
              </w:rPr>
              <w:t>项目</w:t>
            </w:r>
            <w:r>
              <w:rPr>
                <w:rFonts w:hint="eastAsia" w:ascii="仿宋_GB2312" w:hAnsi="宋体" w:eastAsia="仿宋_GB2312"/>
                <w:kern w:val="0"/>
                <w:sz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6" w:hRule="exact"/>
          <w:jc w:val="center"/>
        </w:trPr>
        <w:tc>
          <w:tcPr>
            <w:tcW w:w="40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1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发明专利</w:t>
            </w:r>
          </w:p>
        </w:tc>
        <w:tc>
          <w:tcPr>
            <w:tcW w:w="3460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申请</w:t>
            </w:r>
          </w:p>
        </w:tc>
        <w:tc>
          <w:tcPr>
            <w:tcW w:w="4110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已授权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6" w:hRule="exact"/>
          <w:jc w:val="center"/>
        </w:trPr>
        <w:tc>
          <w:tcPr>
            <w:tcW w:w="40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1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3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国际（项）</w:t>
            </w:r>
          </w:p>
        </w:tc>
        <w:tc>
          <w:tcPr>
            <w:tcW w:w="2007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国内（项）</w:t>
            </w:r>
          </w:p>
        </w:tc>
        <w:tc>
          <w:tcPr>
            <w:tcW w:w="1772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国际（项）</w:t>
            </w:r>
          </w:p>
        </w:tc>
        <w:tc>
          <w:tcPr>
            <w:tcW w:w="233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国内（项）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6" w:hRule="exact"/>
          <w:jc w:val="center"/>
        </w:trPr>
        <w:tc>
          <w:tcPr>
            <w:tcW w:w="40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1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3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无</w:t>
            </w:r>
          </w:p>
        </w:tc>
        <w:tc>
          <w:tcPr>
            <w:tcW w:w="2007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无</w:t>
            </w:r>
          </w:p>
        </w:tc>
        <w:tc>
          <w:tcPr>
            <w:tcW w:w="1772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无</w:t>
            </w:r>
          </w:p>
        </w:tc>
        <w:tc>
          <w:tcPr>
            <w:tcW w:w="233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9" w:hRule="exact"/>
          <w:jc w:val="center"/>
        </w:trPr>
        <w:tc>
          <w:tcPr>
            <w:tcW w:w="40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1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发表论文</w:t>
            </w:r>
          </w:p>
        </w:tc>
        <w:tc>
          <w:tcPr>
            <w:tcW w:w="2195" w:type="dxa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国际三大检索系统、SSCI、CSSCI收录（篇）</w:t>
            </w:r>
          </w:p>
        </w:tc>
        <w:tc>
          <w:tcPr>
            <w:tcW w:w="2517" w:type="dxa"/>
            <w:gridSpan w:val="9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国际三大检索系统、SSCI、CSSCI源刊全文发表（篇）</w:t>
            </w:r>
          </w:p>
        </w:tc>
        <w:tc>
          <w:tcPr>
            <w:tcW w:w="2858" w:type="dxa"/>
            <w:gridSpan w:val="8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其他（篇）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exact"/>
          <w:jc w:val="center"/>
        </w:trPr>
        <w:tc>
          <w:tcPr>
            <w:tcW w:w="40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01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195" w:type="dxa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</w:p>
        </w:tc>
        <w:tc>
          <w:tcPr>
            <w:tcW w:w="2517" w:type="dxa"/>
            <w:gridSpan w:val="9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</w:p>
        </w:tc>
        <w:tc>
          <w:tcPr>
            <w:tcW w:w="2858" w:type="dxa"/>
            <w:gridSpan w:val="8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0" w:hRule="atLeast"/>
          <w:jc w:val="center"/>
        </w:trPr>
        <w:tc>
          <w:tcPr>
            <w:tcW w:w="40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14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新增主持研究课题</w:t>
            </w:r>
          </w:p>
        </w:tc>
        <w:tc>
          <w:tcPr>
            <w:tcW w:w="2195" w:type="dxa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国家级（项）</w:t>
            </w:r>
          </w:p>
        </w:tc>
        <w:tc>
          <w:tcPr>
            <w:tcW w:w="2517" w:type="dxa"/>
            <w:gridSpan w:val="9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省部级（项）</w:t>
            </w:r>
          </w:p>
        </w:tc>
        <w:tc>
          <w:tcPr>
            <w:tcW w:w="2858" w:type="dxa"/>
            <w:gridSpan w:val="8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年均到位研究经费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0" w:hRule="atLeast"/>
          <w:jc w:val="center"/>
        </w:trPr>
        <w:tc>
          <w:tcPr>
            <w:tcW w:w="40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14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95" w:type="dxa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</w:p>
        </w:tc>
        <w:tc>
          <w:tcPr>
            <w:tcW w:w="2517" w:type="dxa"/>
            <w:gridSpan w:val="9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</w:p>
        </w:tc>
        <w:tc>
          <w:tcPr>
            <w:tcW w:w="2858" w:type="dxa"/>
            <w:gridSpan w:val="8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</w:t>
            </w:r>
            <w:r>
              <w:rPr>
                <w:rFonts w:ascii="仿宋_GB2312" w:hAnsi="宋体" w:eastAsia="仿宋_GB2312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0" w:hRule="atLeast"/>
          <w:jc w:val="center"/>
        </w:trPr>
        <w:tc>
          <w:tcPr>
            <w:tcW w:w="40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14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获奖情况</w:t>
            </w:r>
          </w:p>
        </w:tc>
        <w:tc>
          <w:tcPr>
            <w:tcW w:w="2195" w:type="dxa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国际（项）</w:t>
            </w:r>
          </w:p>
        </w:tc>
        <w:tc>
          <w:tcPr>
            <w:tcW w:w="2517" w:type="dxa"/>
            <w:gridSpan w:val="9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国家级（项）</w:t>
            </w:r>
          </w:p>
        </w:tc>
        <w:tc>
          <w:tcPr>
            <w:tcW w:w="2858" w:type="dxa"/>
            <w:gridSpan w:val="8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省部级（项）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  <w:jc w:val="center"/>
        </w:trPr>
        <w:tc>
          <w:tcPr>
            <w:tcW w:w="40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14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95" w:type="dxa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无</w:t>
            </w:r>
          </w:p>
        </w:tc>
        <w:tc>
          <w:tcPr>
            <w:tcW w:w="2517" w:type="dxa"/>
            <w:gridSpan w:val="9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无</w:t>
            </w:r>
          </w:p>
        </w:tc>
        <w:tc>
          <w:tcPr>
            <w:tcW w:w="2858" w:type="dxa"/>
            <w:gridSpan w:val="8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4" w:hRule="atLeast"/>
          <w:jc w:val="center"/>
        </w:trPr>
        <w:tc>
          <w:tcPr>
            <w:tcW w:w="40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14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人才培养情况</w:t>
            </w:r>
          </w:p>
        </w:tc>
        <w:tc>
          <w:tcPr>
            <w:tcW w:w="127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博士后（人）</w:t>
            </w:r>
          </w:p>
        </w:tc>
        <w:tc>
          <w:tcPr>
            <w:tcW w:w="2172" w:type="dxa"/>
            <w:gridSpan w:val="7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博士（已获学位）</w:t>
            </w:r>
          </w:p>
        </w:tc>
        <w:tc>
          <w:tcPr>
            <w:tcW w:w="2180" w:type="dxa"/>
            <w:gridSpan w:val="1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硕士（已获学位）</w:t>
            </w:r>
          </w:p>
        </w:tc>
        <w:tc>
          <w:tcPr>
            <w:tcW w:w="1945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学士（已获学位）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4" w:hRule="atLeast"/>
          <w:jc w:val="center"/>
        </w:trPr>
        <w:tc>
          <w:tcPr>
            <w:tcW w:w="40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14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1</w:t>
            </w:r>
          </w:p>
        </w:tc>
        <w:tc>
          <w:tcPr>
            <w:tcW w:w="2172" w:type="dxa"/>
            <w:gridSpan w:val="7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仿宋_GB2312" w:hAnsi="宋体" w:eastAsia="仿宋_GB2312"/>
                <w:kern w:val="0"/>
                <w:sz w:val="24"/>
              </w:rPr>
              <w:t>2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\</w:t>
            </w:r>
            <w:r>
              <w:rPr>
                <w:rFonts w:ascii="仿宋_GB2312" w:hAnsi="宋体" w:eastAsia="仿宋_GB2312"/>
                <w:kern w:val="0"/>
                <w:sz w:val="24"/>
              </w:rPr>
              <w:t>0</w:t>
            </w:r>
          </w:p>
        </w:tc>
        <w:tc>
          <w:tcPr>
            <w:tcW w:w="2180" w:type="dxa"/>
            <w:gridSpan w:val="1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仿宋_GB2312" w:hAnsi="宋体" w:eastAsia="仿宋_GB2312"/>
                <w:kern w:val="0"/>
                <w:sz w:val="24"/>
              </w:rPr>
              <w:t>3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\</w:t>
            </w:r>
            <w:r>
              <w:rPr>
                <w:rFonts w:ascii="仿宋_GB2312" w:hAnsi="宋体" w:eastAsia="仿宋_GB2312"/>
                <w:kern w:val="0"/>
                <w:sz w:val="24"/>
              </w:rPr>
              <w:t>0</w:t>
            </w:r>
          </w:p>
        </w:tc>
        <w:tc>
          <w:tcPr>
            <w:tcW w:w="1945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仿宋_GB2312" w:hAnsi="宋体" w:eastAsia="仿宋_GB2312"/>
                <w:kern w:val="0"/>
                <w:sz w:val="24"/>
              </w:rPr>
              <w:t>3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\</w:t>
            </w:r>
            <w:r>
              <w:rPr>
                <w:rFonts w:ascii="仿宋_GB2312" w:hAnsi="宋体" w:eastAsia="仿宋_GB2312"/>
                <w:kern w:val="0"/>
                <w:sz w:val="24"/>
              </w:rPr>
              <w:t>2</w:t>
            </w:r>
          </w:p>
        </w:tc>
      </w:tr>
    </w:tbl>
    <w:p>
      <w:pPr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二、合同聘期目标任务</w:t>
      </w:r>
    </w:p>
    <w:tbl>
      <w:tblPr>
        <w:tblStyle w:val="12"/>
        <w:tblW w:w="9357" w:type="dxa"/>
        <w:tblInd w:w="-31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7" w:type="dxa"/>
          </w:tcPr>
          <w:p>
            <w:pPr>
              <w:ind w:firstLine="560" w:firstLineChars="2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首个五年聘期，获批国家自然基金等国家级或省级科研项目1-2项，以第一作者或通讯作者，西北农林科技大学为第一单位发表SCI论文2-4篇，其中一区论文至少2篇或影响因子10左右至少1篇。积极申报省级及国家级人才项目，争取总经费不低于150万元。培养研究生6-10人，其中博士生2-3名。</w:t>
            </w:r>
          </w:p>
        </w:tc>
      </w:tr>
    </w:tbl>
    <w:p>
      <w:pPr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三、个人思想品德情况</w:t>
      </w:r>
    </w:p>
    <w:tbl>
      <w:tblPr>
        <w:tblStyle w:val="11"/>
        <w:tblW w:w="9351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351" w:type="dxa"/>
          </w:tcPr>
          <w:p>
            <w:pPr>
              <w:jc w:val="left"/>
              <w:rPr>
                <w:rFonts w:ascii="仿宋_GB2312" w:hAnsi="仿宋" w:eastAsia="仿宋_GB2312"/>
                <w:i/>
                <w:color w:val="3F3F3F" w:themeColor="text1" w:themeTint="BF"/>
                <w:sz w:val="24"/>
              </w:rPr>
            </w:pPr>
            <w:r>
              <w:rPr>
                <w:rFonts w:hint="eastAsia" w:ascii="仿宋_GB2312" w:hAnsi="仿宋" w:eastAsia="仿宋_GB2312"/>
                <w:i/>
                <w:color w:val="3F3F3F" w:themeColor="text1" w:themeTint="BF"/>
                <w:sz w:val="24"/>
              </w:rPr>
              <w:t>请对本人思想政治表现（政治立场、遵守国家法律法规、学校规章制度）、遵守师德师风、学术道德行为等情况作出说明。</w:t>
            </w: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一、认真学习，坚定信念。</w:t>
            </w:r>
          </w:p>
          <w:p>
            <w:pPr>
              <w:ind w:firstLine="560" w:firstLineChars="2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自学提升思想觉悟。认真学习和抄写党章、认真学习党内政治生活若干准则以及党内法规，真正搞清楚该做什么，不该做什么，守住共产党员为人做事的基准和底线，坚守和维护党章党规。服从组织决定，积极履行党员义务，主动承担任务。在不断学习的过程中追求高尚道德、带头践行社会主义核心价值观、保持积极健康的生活方式和精神状态。通过学习讨论，真正提高认识，找到差距，明确努力方向。</w:t>
            </w: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二、严于律己，勤勉科教。</w:t>
            </w:r>
          </w:p>
          <w:p>
            <w:pPr>
              <w:ind w:firstLine="560" w:firstLineChars="2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严格要求，树立优秀教师党员形象。自觉遵守师德师风、增强学术道德和自律意识。要把纪律作风挺在前面，严格遵守党章规定，以更高标准、更高要求、更高境界要求自己，不断加强自身修养，真正把党章要求内化于心，外践于行，坚决做到忠诚、干净、担当。勤于科学研究，树立高校教师美好形象。在具体的科研教学工作中，就是要坚持原则、公平公正，为每一个学生负责，为每一个学生服务，不歧视任何一个学生，树立老师的高尚师德与美好形象，把尊重当做教育的基石。</w:t>
            </w:r>
          </w:p>
        </w:tc>
      </w:tr>
    </w:tbl>
    <w:p>
      <w:pPr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四、主要研究内容及工作进展（限2000字以内）</w:t>
      </w:r>
    </w:p>
    <w:tbl>
      <w:tblPr>
        <w:tblStyle w:val="11"/>
        <w:tblW w:w="9351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351" w:type="dxa"/>
          </w:tcPr>
          <w:p>
            <w:pPr>
              <w:ind w:firstLine="560" w:firstLineChars="2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入职近两年以来，完成了大部分实验室设备的安装调试，完成了植物组织培养室的建设和相应生物信息学工作站的组装、建设和初期维护，购置了当前和近期必需的研究材料和药品试剂，寻找并租用了附近农民的大棚，尽快铺开全面工作。开始了番茄突变体库构建的预实验；完成了相关基因定向突变所需质粒的构建和检验；完成了不同番茄原始种和培养种的耐/抗逆性生化测试以及测序样品准备，正在进行以干旱、高温等胁迫条件筛选不同番茄亚种。获批了1项国家自然科学基金面上项目（2017-2020）和1项陕西省第九批“百人计划”（青年百人计划项目）。</w:t>
            </w: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>
      <w:pPr>
        <w:rPr>
          <w:rFonts w:ascii="仿宋_GB2312" w:hAnsi="宋体" w:eastAsia="仿宋_GB2312"/>
          <w:sz w:val="28"/>
          <w:szCs w:val="28"/>
        </w:rPr>
      </w:pPr>
    </w:p>
    <w:p>
      <w:pPr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五、新增省部级以上研究课题情况（限</w:t>
      </w:r>
      <w:r>
        <w:rPr>
          <w:rFonts w:hint="eastAsia" w:ascii="仿宋_GB2312" w:hAnsi="宋体" w:eastAsia="仿宋_GB2312"/>
          <w:bCs/>
          <w:color w:val="000000"/>
          <w:sz w:val="28"/>
          <w:szCs w:val="28"/>
        </w:rPr>
        <w:t>主持的研究课题</w:t>
      </w:r>
      <w:r>
        <w:rPr>
          <w:rFonts w:hint="eastAsia" w:ascii="仿宋_GB2312" w:hAnsi="宋体" w:eastAsia="仿宋_GB2312"/>
          <w:sz w:val="28"/>
          <w:szCs w:val="28"/>
        </w:rPr>
        <w:t>）</w:t>
      </w:r>
    </w:p>
    <w:tbl>
      <w:tblPr>
        <w:tblStyle w:val="11"/>
        <w:tblW w:w="9498" w:type="dxa"/>
        <w:tblInd w:w="-4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6" w:hRule="atLeast"/>
        </w:trPr>
        <w:tc>
          <w:tcPr>
            <w:tcW w:w="9498" w:type="dxa"/>
            <w:vAlign w:val="center"/>
          </w:tcPr>
          <w:p>
            <w:pPr>
              <w:jc w:val="left"/>
              <w:rPr>
                <w:rFonts w:ascii="仿宋_GB2312" w:hAnsi="仿宋" w:eastAsia="仿宋_GB2312"/>
                <w:i/>
                <w:color w:val="3F3F3F" w:themeColor="text1" w:themeTint="BF"/>
                <w:sz w:val="24"/>
                <w:highlight w:val="lightGray"/>
              </w:rPr>
            </w:pPr>
            <w:r>
              <w:rPr>
                <w:rFonts w:hint="eastAsia" w:ascii="仿宋_GB2312" w:hAnsi="仿宋" w:eastAsia="仿宋_GB2312"/>
                <w:i/>
                <w:color w:val="3F3F3F" w:themeColor="text1" w:themeTint="BF"/>
                <w:sz w:val="24"/>
                <w:highlight w:val="lightGray"/>
              </w:rPr>
              <w:t>请按照课题名称；课题来源；到位经费；主持人；起止年月顺序填写</w:t>
            </w:r>
          </w:p>
          <w:p>
            <w:pPr>
              <w:jc w:val="left"/>
              <w:rPr>
                <w:rFonts w:ascii="仿宋_GB2312" w:hAnsi="仿宋" w:eastAsia="仿宋_GB2312"/>
                <w:color w:val="000000" w:themeColor="text1"/>
                <w:sz w:val="28"/>
                <w:szCs w:val="28"/>
              </w:rPr>
            </w:pPr>
            <w:bookmarkStart w:id="0" w:name="OLE_LINK1"/>
            <w:bookmarkStart w:id="1" w:name="OLE_LINK2"/>
            <w:r>
              <w:rPr>
                <w:rFonts w:ascii="仿宋_GB2312" w:hAnsi="仿宋" w:eastAsia="仿宋_GB2312"/>
                <w:color w:val="000000" w:themeColor="text1"/>
                <w:sz w:val="28"/>
                <w:szCs w:val="28"/>
              </w:rPr>
              <w:t>1</w:t>
            </w:r>
            <w:r>
              <w:rPr>
                <w:rFonts w:hint="eastAsia" w:ascii="仿宋_GB2312" w:hAnsi="仿宋" w:eastAsia="仿宋_GB2312"/>
                <w:color w:val="000000" w:themeColor="text1"/>
                <w:sz w:val="28"/>
                <w:szCs w:val="28"/>
              </w:rPr>
              <w:t>、“剪接因子ROA1调控植物低温胁迫应答的机制分析”；</w:t>
            </w:r>
            <w:r>
              <w:rPr>
                <w:rFonts w:ascii="仿宋_GB2312" w:hAnsi="仿宋" w:eastAsia="仿宋_GB2312"/>
                <w:color w:val="000000" w:themeColor="text1"/>
                <w:sz w:val="28"/>
                <w:szCs w:val="28"/>
              </w:rPr>
              <w:t>国家自然科学基金面上项目；直接经费</w:t>
            </w:r>
            <w:r>
              <w:rPr>
                <w:rFonts w:hint="eastAsia" w:ascii="仿宋_GB2312" w:hAnsi="仿宋" w:eastAsia="仿宋_GB2312"/>
                <w:color w:val="000000" w:themeColor="text1"/>
                <w:sz w:val="28"/>
                <w:szCs w:val="28"/>
              </w:rPr>
              <w:t>65万元</w:t>
            </w:r>
            <w:r>
              <w:rPr>
                <w:rFonts w:ascii="仿宋_GB2312" w:hAnsi="仿宋" w:eastAsia="仿宋_GB2312"/>
                <w:color w:val="000000" w:themeColor="text1"/>
                <w:sz w:val="28"/>
                <w:szCs w:val="28"/>
              </w:rPr>
              <w:t>；主持人为战祥强；</w:t>
            </w:r>
            <w:r>
              <w:rPr>
                <w:rFonts w:hint="eastAsia" w:ascii="仿宋_GB2312" w:hAnsi="仿宋" w:eastAsia="仿宋_GB2312"/>
                <w:color w:val="000000" w:themeColor="text1"/>
                <w:sz w:val="28"/>
                <w:szCs w:val="28"/>
              </w:rPr>
              <w:t>2017</w:t>
            </w:r>
            <w:r>
              <w:rPr>
                <w:rFonts w:ascii="仿宋_GB2312" w:hAnsi="仿宋" w:eastAsia="仿宋_GB2312"/>
                <w:color w:val="000000" w:themeColor="text1"/>
                <w:sz w:val="28"/>
                <w:szCs w:val="28"/>
              </w:rPr>
              <w:t>.01-2020.12</w:t>
            </w:r>
          </w:p>
          <w:p>
            <w:pPr>
              <w:jc w:val="left"/>
              <w:rPr>
                <w:rFonts w:ascii="仿宋_GB2312" w:hAnsi="仿宋" w:eastAsia="仿宋_GB2312"/>
                <w:color w:val="3F3F3F" w:themeColor="text1" w:themeTint="BF"/>
                <w:sz w:val="28"/>
                <w:szCs w:val="28"/>
                <w:highlight w:val="lightGray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2、陕西省第九批“百人计划”（青年百人计划项目）；经费</w:t>
            </w:r>
            <w:r>
              <w:rPr>
                <w:rFonts w:ascii="仿宋_GB2312" w:hAnsi="仿宋" w:eastAsia="仿宋_GB2312"/>
                <w:sz w:val="28"/>
                <w:szCs w:val="28"/>
              </w:rPr>
              <w:t>2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5万元；主持人为战祥强。</w:t>
            </w:r>
          </w:p>
          <w:p>
            <w:pPr>
              <w:jc w:val="left"/>
              <w:rPr>
                <w:rFonts w:ascii="仿宋_GB2312" w:hAnsi="仿宋" w:eastAsia="仿宋_GB2312"/>
                <w:color w:val="3F3F3F" w:themeColor="text1" w:themeTint="BF"/>
                <w:sz w:val="28"/>
                <w:szCs w:val="28"/>
                <w:highlight w:val="lightGray"/>
              </w:rPr>
            </w:pPr>
          </w:p>
          <w:p>
            <w:pPr>
              <w:jc w:val="left"/>
              <w:rPr>
                <w:rFonts w:ascii="仿宋_GB2312" w:hAnsi="仿宋" w:eastAsia="仿宋_GB2312"/>
                <w:color w:val="3F3F3F" w:themeColor="text1" w:themeTint="BF"/>
                <w:sz w:val="28"/>
                <w:szCs w:val="28"/>
                <w:highlight w:val="lightGray"/>
              </w:rPr>
            </w:pPr>
          </w:p>
          <w:p>
            <w:pPr>
              <w:jc w:val="left"/>
              <w:rPr>
                <w:rFonts w:ascii="仿宋_GB2312" w:hAnsi="仿宋" w:eastAsia="仿宋_GB2312"/>
                <w:color w:val="3F3F3F" w:themeColor="text1" w:themeTint="BF"/>
                <w:sz w:val="28"/>
                <w:szCs w:val="28"/>
                <w:highlight w:val="lightGray"/>
              </w:rPr>
            </w:pPr>
          </w:p>
          <w:p>
            <w:pPr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  <w:bookmarkEnd w:id="0"/>
          <w:bookmarkEnd w:id="1"/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>
      <w:pPr>
        <w:rPr>
          <w:rFonts w:ascii="仿宋_GB2312" w:hAnsi="宋体" w:eastAsia="仿宋_GB2312"/>
          <w:sz w:val="28"/>
          <w:szCs w:val="28"/>
        </w:rPr>
      </w:pPr>
    </w:p>
    <w:p>
      <w:pPr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六、发表学术论文情况</w:t>
      </w:r>
      <w:r>
        <w:rPr>
          <w:rFonts w:hint="eastAsia" w:ascii="仿宋_GB2312" w:hAnsi="宋体" w:eastAsia="仿宋_GB2312"/>
          <w:b/>
          <w:sz w:val="28"/>
          <w:szCs w:val="28"/>
        </w:rPr>
        <w:t>（限第一作者或通讯作者）</w:t>
      </w:r>
    </w:p>
    <w:tbl>
      <w:tblPr>
        <w:tblStyle w:val="11"/>
        <w:tblW w:w="95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  <w:jc w:val="center"/>
        </w:trPr>
        <w:tc>
          <w:tcPr>
            <w:tcW w:w="9501" w:type="dxa"/>
            <w:shd w:val="clear" w:color="auto" w:fill="auto"/>
            <w:vAlign w:val="center"/>
          </w:tcPr>
          <w:p>
            <w:pPr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国际三大检索系统、SSCI、CSSCI收录论文情况（影响因子及分区情况，以中科院SCI期刊分区为准）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7" w:hRule="atLeast"/>
          <w:jc w:val="center"/>
        </w:trPr>
        <w:tc>
          <w:tcPr>
            <w:tcW w:w="9501" w:type="dxa"/>
            <w:shd w:val="clear" w:color="auto" w:fill="auto"/>
            <w:vAlign w:val="center"/>
          </w:tcPr>
          <w:p>
            <w:pPr>
              <w:jc w:val="left"/>
              <w:rPr>
                <w:rFonts w:ascii="仿宋_GB2312" w:hAnsi="仿宋" w:eastAsia="仿宋_GB2312"/>
                <w:i/>
                <w:color w:val="3F3F3F" w:themeColor="text1" w:themeTint="BF"/>
                <w:sz w:val="24"/>
              </w:rPr>
            </w:pPr>
            <w:bookmarkStart w:id="2" w:name="OLE_LINK5"/>
            <w:bookmarkStart w:id="3" w:name="OLE_LINK6"/>
            <w:r>
              <w:rPr>
                <w:rFonts w:hint="eastAsia" w:ascii="仿宋_GB2312" w:hAnsi="仿宋" w:eastAsia="仿宋_GB2312"/>
                <w:i/>
                <w:color w:val="3F3F3F" w:themeColor="text1" w:themeTint="BF"/>
                <w:sz w:val="24"/>
                <w:highlight w:val="lightGray"/>
              </w:rPr>
              <w:t>请按照作者；论文题目；刊物名称；发表时间；影响因子及中科院系统分区；</w:t>
            </w:r>
            <w:r>
              <w:rPr>
                <w:rFonts w:ascii="仿宋_GB2312" w:hAnsi="仿宋" w:eastAsia="仿宋_GB2312"/>
                <w:i/>
                <w:color w:val="3F3F3F" w:themeColor="text1" w:themeTint="BF"/>
                <w:sz w:val="24"/>
                <w:highlight w:val="lightGray"/>
              </w:rPr>
              <w:t>引用频次</w:t>
            </w:r>
            <w:r>
              <w:rPr>
                <w:rFonts w:hint="eastAsia" w:ascii="仿宋_GB2312" w:hAnsi="仿宋" w:eastAsia="仿宋_GB2312"/>
                <w:i/>
                <w:color w:val="3F3F3F" w:themeColor="text1" w:themeTint="BF"/>
                <w:sz w:val="24"/>
                <w:highlight w:val="lightGray"/>
              </w:rPr>
              <w:t>顺序填写</w:t>
            </w:r>
          </w:p>
          <w:bookmarkEnd w:id="2"/>
          <w:bookmarkEnd w:id="3"/>
          <w:p>
            <w:pPr>
              <w:jc w:val="left"/>
              <w:rPr>
                <w:rFonts w:ascii="仿宋_GB2312" w:hAnsi="仿宋" w:eastAsia="仿宋_GB2312"/>
                <w:sz w:val="28"/>
                <w:szCs w:val="28"/>
                <w:highlight w:val="lightGray"/>
              </w:rPr>
            </w:pPr>
            <w:r>
              <w:rPr>
                <w:rFonts w:ascii="AdvOT863180fb" w:hAnsi="AdvOT863180fb" w:cs="AdvOT863180fb"/>
                <w:color w:val="000000"/>
                <w:szCs w:val="21"/>
              </w:rPr>
              <w:t>1</w:t>
            </w:r>
            <w:r>
              <w:rPr>
                <w:rFonts w:hint="eastAsia" w:ascii="AdvOT863180fb" w:hAnsi="AdvOT863180fb" w:cs="AdvOT863180fb"/>
                <w:color w:val="000000"/>
                <w:szCs w:val="21"/>
              </w:rPr>
              <w:t>、</w:t>
            </w:r>
            <w:r>
              <w:rPr>
                <w:rFonts w:ascii="AdvOT863180fb" w:hAnsi="AdvOT863180fb" w:cs="AdvOT863180fb"/>
                <w:b/>
                <w:color w:val="000000"/>
                <w:szCs w:val="21"/>
              </w:rPr>
              <w:t>Xiangqiang Zhan</w:t>
            </w:r>
            <w:r>
              <w:rPr>
                <w:rFonts w:ascii="AdvOT863180fb" w:hAnsi="AdvOT863180fb" w:cs="AdvOT863180fb"/>
                <w:color w:val="000000"/>
                <w:szCs w:val="21"/>
              </w:rPr>
              <w:t xml:space="preserve">, Lan Yang, Dong Wang, Jian-Kang Zhu, and Zhaobo Lang*, </w:t>
            </w:r>
            <w:r>
              <w:rPr>
                <w:rFonts w:ascii="AdvOT863180fb" w:hAnsi="AdvOT863180fb" w:cs="AdvOT863180fb"/>
                <w:i/>
                <w:color w:val="000000"/>
                <w:szCs w:val="21"/>
              </w:rPr>
              <w:t>De novo</w:t>
            </w:r>
            <w:r>
              <w:rPr>
                <w:rFonts w:ascii="AdvOT863180fb" w:hAnsi="AdvOT863180fb" w:cs="AdvOT863180fb"/>
                <w:color w:val="000000"/>
                <w:szCs w:val="21"/>
              </w:rPr>
              <w:t xml:space="preserve"> assembly and analysis of the transcriptome of </w:t>
            </w:r>
            <w:r>
              <w:rPr>
                <w:rFonts w:ascii="AdvOT863180fb" w:hAnsi="AdvOT863180fb" w:cs="AdvOT863180fb"/>
                <w:i/>
                <w:color w:val="000000"/>
                <w:szCs w:val="21"/>
              </w:rPr>
              <w:t>Ocimum americanum</w:t>
            </w:r>
            <w:r>
              <w:rPr>
                <w:rFonts w:ascii="AdvOT863180fb" w:hAnsi="AdvOT863180fb" w:cs="AdvOT863180fb"/>
                <w:color w:val="000000"/>
                <w:szCs w:val="21"/>
              </w:rPr>
              <w:t xml:space="preserve"> var. </w:t>
            </w:r>
            <w:r>
              <w:rPr>
                <w:rFonts w:ascii="AdvOT863180fb" w:hAnsi="AdvOT863180fb" w:cs="AdvOT863180fb"/>
                <w:i/>
                <w:color w:val="000000"/>
                <w:szCs w:val="21"/>
              </w:rPr>
              <w:t>pilosum</w:t>
            </w:r>
            <w:r>
              <w:rPr>
                <w:rFonts w:ascii="AdvOT863180fb" w:hAnsi="AdvOT863180fb" w:cs="AdvOT863180fb"/>
                <w:color w:val="000000"/>
                <w:szCs w:val="21"/>
              </w:rPr>
              <w:t xml:space="preserve"> under cold stress, BMC Genomics, 17, 209</w:t>
            </w:r>
            <w:r>
              <w:rPr>
                <w:rFonts w:hint="eastAsia" w:ascii="AdvOT863180fb" w:hAnsi="AdvOT863180fb" w:cs="AdvOT863180fb"/>
                <w:color w:val="000000"/>
                <w:szCs w:val="21"/>
              </w:rPr>
              <w:t>. (SCI</w:t>
            </w:r>
            <w:r>
              <w:rPr>
                <w:rFonts w:ascii="AdvOT863180fb" w:hAnsi="AdvOT863180fb" w:cs="AdvOT863180fb"/>
                <w:color w:val="000000"/>
                <w:szCs w:val="21"/>
              </w:rPr>
              <w:t xml:space="preserve">, </w:t>
            </w:r>
            <w:r>
              <w:rPr>
                <w:rFonts w:hint="eastAsia" w:ascii="AdvOT863180fb" w:hAnsi="AdvOT863180fb" w:cs="AdvOT863180fb"/>
                <w:color w:val="000000"/>
                <w:szCs w:val="21"/>
              </w:rPr>
              <w:t>IF</w:t>
            </w:r>
            <w:r>
              <w:rPr>
                <w:rFonts w:ascii="AdvOT863180fb" w:hAnsi="AdvOT863180fb" w:cs="AdvOT863180fb"/>
                <w:color w:val="000000"/>
                <w:szCs w:val="21"/>
              </w:rPr>
              <w:t>2016</w:t>
            </w:r>
            <w:r>
              <w:rPr>
                <w:rFonts w:hint="eastAsia" w:ascii="AdvOT863180fb" w:hAnsi="AdvOT863180fb" w:cs="AdvOT863180fb"/>
                <w:color w:val="000000"/>
                <w:szCs w:val="21"/>
              </w:rPr>
              <w:t>=</w:t>
            </w:r>
            <w:r>
              <w:rPr>
                <w:rFonts w:ascii="AdvOT863180fb" w:hAnsi="AdvOT863180fb" w:cs="AdvOT863180fb"/>
                <w:color w:val="000000"/>
                <w:szCs w:val="21"/>
              </w:rPr>
              <w:t>3</w:t>
            </w:r>
            <w:r>
              <w:rPr>
                <w:rFonts w:hint="eastAsia" w:ascii="AdvOT863180fb" w:hAnsi="AdvOT863180fb" w:cs="AdvOT863180fb"/>
                <w:color w:val="000000"/>
                <w:szCs w:val="21"/>
              </w:rPr>
              <w:t>.</w:t>
            </w:r>
            <w:r>
              <w:rPr>
                <w:rFonts w:ascii="AdvOT863180fb" w:hAnsi="AdvOT863180fb" w:cs="AdvOT863180fb"/>
                <w:color w:val="000000"/>
                <w:szCs w:val="21"/>
              </w:rPr>
              <w:t>867</w:t>
            </w:r>
            <w:r>
              <w:rPr>
                <w:rFonts w:hint="eastAsia" w:ascii="AdvOT863180fb" w:hAnsi="AdvOT863180fb" w:cs="AdvOT863180fb"/>
                <w:color w:val="000000"/>
                <w:szCs w:val="21"/>
              </w:rPr>
              <w:t>,</w:t>
            </w:r>
            <w:r>
              <w:rPr>
                <w:rFonts w:ascii="AdvOT863180fb" w:hAnsi="AdvOT863180fb" w:cs="AdvOT863180fb"/>
                <w:color w:val="000000"/>
                <w:szCs w:val="21"/>
              </w:rPr>
              <w:t xml:space="preserve"> </w:t>
            </w:r>
            <w:r>
              <w:rPr>
                <w:rFonts w:hint="eastAsia" w:ascii="AdvOT863180fb" w:hAnsi="AdvOT863180fb" w:cs="AdvOT863180fb"/>
                <w:color w:val="000000"/>
                <w:szCs w:val="21"/>
              </w:rPr>
              <w:t>中科院分区：2区,</w:t>
            </w:r>
            <w:r>
              <w:rPr>
                <w:rFonts w:ascii="AdvOT863180fb" w:hAnsi="AdvOT863180fb" w:cs="AdvOT863180fb"/>
                <w:color w:val="000000"/>
                <w:szCs w:val="21"/>
              </w:rPr>
              <w:t xml:space="preserve"> </w:t>
            </w:r>
            <w:r>
              <w:rPr>
                <w:rFonts w:hint="eastAsia" w:ascii="AdvOT863180fb" w:hAnsi="AdvOT863180fb" w:cs="AdvOT863180fb"/>
                <w:color w:val="000000"/>
                <w:szCs w:val="21"/>
              </w:rPr>
              <w:t>被引频次:</w:t>
            </w:r>
            <w:r>
              <w:rPr>
                <w:rFonts w:ascii="AdvOT863180fb" w:hAnsi="AdvOT863180fb" w:cs="AdvOT863180fb"/>
                <w:color w:val="000000"/>
                <w:szCs w:val="21"/>
              </w:rPr>
              <w:t xml:space="preserve"> </w:t>
            </w:r>
            <w:r>
              <w:rPr>
                <w:rFonts w:hint="eastAsia" w:ascii="AdvOT863180fb" w:hAnsi="AdvOT863180fb" w:cs="AdvOT863180fb"/>
                <w:color w:val="000000"/>
                <w:szCs w:val="21"/>
              </w:rPr>
              <w:t>2)</w:t>
            </w:r>
          </w:p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jc w:val="center"/>
        </w:trPr>
        <w:tc>
          <w:tcPr>
            <w:tcW w:w="9501" w:type="dxa"/>
            <w:shd w:val="clear" w:color="auto" w:fill="auto"/>
            <w:vAlign w:val="center"/>
          </w:tcPr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发表其他论文情况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501" w:type="dxa"/>
            <w:shd w:val="clear" w:color="auto" w:fill="auto"/>
            <w:vAlign w:val="center"/>
          </w:tcPr>
          <w:p>
            <w:pPr>
              <w:jc w:val="left"/>
              <w:rPr>
                <w:rFonts w:ascii="仿宋_GB2312" w:hAnsi="仿宋" w:eastAsia="仿宋_GB2312"/>
                <w:i/>
                <w:color w:val="3F3F3F" w:themeColor="text1" w:themeTint="BF"/>
                <w:sz w:val="24"/>
              </w:rPr>
            </w:pPr>
            <w:r>
              <w:rPr>
                <w:rFonts w:hint="eastAsia" w:ascii="仿宋_GB2312" w:hAnsi="仿宋" w:eastAsia="仿宋_GB2312"/>
                <w:i/>
                <w:color w:val="3F3F3F" w:themeColor="text1" w:themeTint="BF"/>
                <w:sz w:val="24"/>
                <w:highlight w:val="lightGray"/>
              </w:rPr>
              <w:t>请按照作者；论文题目；刊物名称；发表</w:t>
            </w:r>
            <w:r>
              <w:rPr>
                <w:rFonts w:ascii="仿宋_GB2312" w:hAnsi="仿宋" w:eastAsia="仿宋_GB2312"/>
                <w:i/>
                <w:color w:val="3F3F3F" w:themeColor="text1" w:themeTint="BF"/>
                <w:sz w:val="24"/>
                <w:highlight w:val="lightGray"/>
              </w:rPr>
              <w:t>日期；</w:t>
            </w:r>
            <w:r>
              <w:rPr>
                <w:rFonts w:hint="eastAsia" w:ascii="仿宋_GB2312" w:hAnsi="仿宋" w:eastAsia="仿宋_GB2312"/>
                <w:i/>
                <w:color w:val="3F3F3F" w:themeColor="text1" w:themeTint="BF"/>
                <w:sz w:val="24"/>
                <w:highlight w:val="lightGray"/>
              </w:rPr>
              <w:t>刊物类别顺序填写</w:t>
            </w:r>
          </w:p>
          <w:p>
            <w:pPr>
              <w:jc w:val="left"/>
              <w:rPr>
                <w:rFonts w:ascii="仿宋_GB2312" w:hAnsi="仿宋" w:eastAsia="仿宋_GB2312"/>
                <w:color w:val="3F3F3F" w:themeColor="text1" w:themeTint="BF"/>
                <w:sz w:val="28"/>
                <w:szCs w:val="28"/>
                <w:highlight w:val="lightGray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无</w:t>
            </w:r>
          </w:p>
          <w:p>
            <w:pPr>
              <w:jc w:val="left"/>
              <w:rPr>
                <w:rFonts w:hint="eastAsia" w:ascii="仿宋_GB2312" w:hAnsi="宋体" w:eastAsia="仿宋_GB2312"/>
                <w:sz w:val="28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 w:val="28"/>
              </w:rPr>
            </w:pPr>
          </w:p>
        </w:tc>
      </w:tr>
    </w:tbl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七、新获省部级以上奖励情况</w:t>
      </w:r>
    </w:p>
    <w:tbl>
      <w:tblPr>
        <w:tblStyle w:val="11"/>
        <w:tblW w:w="9555" w:type="dxa"/>
        <w:tblInd w:w="-4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</w:trPr>
        <w:tc>
          <w:tcPr>
            <w:tcW w:w="9555" w:type="dxa"/>
            <w:tcBorders>
              <w:top w:val="single" w:color="auto" w:sz="6" w:space="0"/>
            </w:tcBorders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无</w:t>
            </w:r>
          </w:p>
          <w:p>
            <w:pPr>
              <w:spacing w:line="440" w:lineRule="exact"/>
              <w:rPr>
                <w:rFonts w:hint="eastAsia" w:ascii="仿宋_GB2312" w:hAnsi="宋体" w:eastAsia="仿宋_GB2312"/>
                <w:kern w:val="0"/>
                <w:sz w:val="28"/>
                <w:szCs w:val="28"/>
                <w:lang w:eastAsia="zh-CN"/>
              </w:rPr>
            </w:pPr>
          </w:p>
        </w:tc>
      </w:tr>
    </w:tbl>
    <w:p>
      <w:pPr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八、为本科生、研究生讲授课程、学术报告等情况</w:t>
      </w:r>
    </w:p>
    <w:tbl>
      <w:tblPr>
        <w:tblStyle w:val="11"/>
        <w:tblW w:w="954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0" w:hRule="atLeast"/>
        </w:trPr>
        <w:tc>
          <w:tcPr>
            <w:tcW w:w="9540" w:type="dxa"/>
            <w:vAlign w:val="center"/>
          </w:tcPr>
          <w:p>
            <w:pPr>
              <w:jc w:val="left"/>
              <w:rPr>
                <w:rFonts w:ascii="仿宋_GB2312" w:hAnsi="仿宋" w:eastAsia="仿宋_GB2312"/>
                <w:i/>
                <w:color w:val="3F3F3F" w:themeColor="text1" w:themeTint="BF"/>
                <w:sz w:val="24"/>
                <w:highlight w:val="lightGray"/>
              </w:rPr>
            </w:pPr>
            <w:r>
              <w:rPr>
                <w:rFonts w:hint="eastAsia" w:ascii="仿宋_GB2312" w:hAnsi="仿宋" w:eastAsia="仿宋_GB2312"/>
                <w:i/>
                <w:color w:val="3F3F3F" w:themeColor="text1" w:themeTint="BF"/>
                <w:sz w:val="24"/>
                <w:highlight w:val="lightGray"/>
              </w:rPr>
              <w:t>请按照授课门类；授课时数；授课对象（本科生、研究生）顺序填写</w:t>
            </w:r>
          </w:p>
          <w:p>
            <w:pPr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1、“科研基本方法”；共计</w:t>
            </w:r>
            <w:r>
              <w:rPr>
                <w:rFonts w:ascii="仿宋_GB2312" w:hAnsi="宋体" w:eastAsia="仿宋_GB2312"/>
                <w:sz w:val="28"/>
                <w:szCs w:val="28"/>
              </w:rPr>
              <w:t>32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课时</w:t>
            </w:r>
            <w:r>
              <w:rPr>
                <w:rFonts w:ascii="仿宋_GB2312" w:hAnsi="宋体" w:eastAsia="仿宋_GB2312"/>
                <w:sz w:val="28"/>
                <w:szCs w:val="28"/>
              </w:rPr>
              <w:t>；本科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课程</w:t>
            </w:r>
          </w:p>
          <w:p>
            <w:pPr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2、</w:t>
            </w:r>
            <w:r>
              <w:rPr>
                <w:rFonts w:ascii="仿宋_GB2312" w:hAnsi="宋体" w:eastAsia="仿宋_GB2312"/>
                <w:sz w:val="28"/>
                <w:szCs w:val="28"/>
              </w:rPr>
              <w:t>“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园艺作物逆境生物学——抗逆基因挖掘及番茄分子遗传育种</w:t>
            </w:r>
            <w:r>
              <w:rPr>
                <w:rFonts w:ascii="仿宋_GB2312" w:hAnsi="宋体" w:eastAsia="仿宋_GB2312"/>
                <w:sz w:val="28"/>
                <w:szCs w:val="28"/>
              </w:rPr>
              <w:t>”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；</w:t>
            </w:r>
            <w:r>
              <w:rPr>
                <w:rFonts w:ascii="仿宋_GB2312" w:hAnsi="宋体" w:eastAsia="仿宋_GB2312"/>
                <w:sz w:val="28"/>
                <w:szCs w:val="28"/>
              </w:rPr>
              <w:t>学术报告；本科生</w:t>
            </w:r>
          </w:p>
        </w:tc>
      </w:tr>
    </w:tbl>
    <w:p>
      <w:pPr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九、国内外学术交流情况</w:t>
      </w:r>
    </w:p>
    <w:tbl>
      <w:tblPr>
        <w:tblStyle w:val="11"/>
        <w:tblW w:w="954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540" w:type="dxa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2016.05，青岛</w:t>
            </w:r>
            <w:r>
              <w:rPr>
                <w:rFonts w:ascii="仿宋_GB2312" w:hAnsi="宋体" w:eastAsia="仿宋_GB2312"/>
                <w:sz w:val="28"/>
                <w:szCs w:val="28"/>
              </w:rPr>
              <w:t>，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第二届全国植物逆境生物学学术研讨会</w:t>
            </w: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2017.06，济南</w:t>
            </w:r>
            <w:r>
              <w:rPr>
                <w:rFonts w:ascii="仿宋_GB2312" w:hAnsi="宋体" w:eastAsia="仿宋_GB2312"/>
                <w:sz w:val="28"/>
                <w:szCs w:val="28"/>
              </w:rPr>
              <w:t>，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2017年泰山学术论坛-逆境植物学前瞻与农业可持续性发展专题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ab/>
            </w: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2017.07，深圳</w:t>
            </w:r>
            <w:r>
              <w:rPr>
                <w:rFonts w:ascii="仿宋_GB2312" w:hAnsi="宋体" w:eastAsia="仿宋_GB2312"/>
                <w:sz w:val="28"/>
                <w:szCs w:val="28"/>
              </w:rPr>
              <w:t>，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第19届国际植物学大会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ab/>
            </w: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2017.08，银川</w:t>
            </w:r>
            <w:r>
              <w:rPr>
                <w:rFonts w:ascii="仿宋_GB2312" w:hAnsi="宋体" w:eastAsia="仿宋_GB2312"/>
                <w:sz w:val="28"/>
                <w:szCs w:val="28"/>
              </w:rPr>
              <w:t>，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中国园艺学会番茄分会2017年会</w:t>
            </w: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2017.11，南京，全国高校园艺专业建设与卓越人才培养研讨会</w:t>
            </w: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2017</w:t>
            </w:r>
            <w:r>
              <w:rPr>
                <w:rFonts w:ascii="仿宋_GB2312" w:hAnsi="宋体" w:eastAsia="仿宋_GB2312"/>
                <w:sz w:val="28"/>
                <w:szCs w:val="28"/>
              </w:rPr>
              <w:t>.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12，</w:t>
            </w:r>
            <w:r>
              <w:rPr>
                <w:rFonts w:ascii="仿宋_GB2312" w:hAnsi="宋体" w:eastAsia="仿宋_GB2312"/>
                <w:sz w:val="28"/>
                <w:szCs w:val="28"/>
              </w:rPr>
              <w:t>北京，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“国家蔬菜科技与产业创新联盟”成立大会</w:t>
            </w: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>
      <w:pPr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十、学校资助经费使用情况</w:t>
      </w:r>
    </w:p>
    <w:tbl>
      <w:tblPr>
        <w:tblStyle w:val="11"/>
        <w:tblW w:w="954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540" w:type="dxa"/>
          </w:tcPr>
          <w:p>
            <w:pPr>
              <w:ind w:firstLine="560" w:firstLineChars="2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头两年预算95万元</w:t>
            </w:r>
            <w:r>
              <w:rPr>
                <w:rFonts w:ascii="仿宋_GB2312" w:hAnsi="宋体" w:eastAsia="仿宋_GB2312"/>
                <w:sz w:val="28"/>
                <w:szCs w:val="28"/>
              </w:rPr>
              <w:t>（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人才</w:t>
            </w:r>
            <w:r>
              <w:rPr>
                <w:rFonts w:ascii="仿宋_GB2312" w:hAnsi="宋体" w:eastAsia="仿宋_GB2312"/>
                <w:sz w:val="28"/>
                <w:szCs w:val="28"/>
              </w:rPr>
              <w:t>经费）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已经</w:t>
            </w:r>
            <w:r>
              <w:rPr>
                <w:rFonts w:ascii="仿宋_GB2312" w:hAnsi="宋体" w:eastAsia="仿宋_GB2312"/>
                <w:sz w:val="28"/>
                <w:szCs w:val="28"/>
              </w:rPr>
              <w:t>使用完毕，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今年21万元</w:t>
            </w:r>
            <w:r>
              <w:rPr>
                <w:rFonts w:ascii="仿宋_GB2312" w:hAnsi="宋体" w:eastAsia="仿宋_GB2312"/>
                <w:sz w:val="28"/>
                <w:szCs w:val="28"/>
              </w:rPr>
              <w:t>已到账并开始使用，已使用经费中大部分购买了仪器设备，建成了高规格组培室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；</w:t>
            </w:r>
            <w:r>
              <w:rPr>
                <w:rFonts w:ascii="仿宋_GB2312" w:hAnsi="宋体" w:eastAsia="仿宋_GB2312"/>
                <w:sz w:val="28"/>
                <w:szCs w:val="28"/>
              </w:rPr>
              <w:t>除了购买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生信分析工作站</w:t>
            </w:r>
            <w:r>
              <w:rPr>
                <w:rFonts w:ascii="仿宋_GB2312" w:hAnsi="宋体" w:eastAsia="仿宋_GB2312"/>
                <w:sz w:val="28"/>
                <w:szCs w:val="28"/>
              </w:rPr>
              <w:t>等设备，大部分用于购买实验材料和测试化验加工费。</w:t>
            </w: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>
      <w:pPr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十一、存在的主要问题及需要说明的其它情况</w:t>
      </w:r>
    </w:p>
    <w:tbl>
      <w:tblPr>
        <w:tblStyle w:val="11"/>
        <w:tblW w:w="954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9540" w:type="dxa"/>
          </w:tcPr>
          <w:p>
            <w:pPr>
              <w:ind w:firstLine="560" w:firstLineChars="2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1、邀请外单位</w:t>
            </w:r>
            <w:r>
              <w:rPr>
                <w:rFonts w:ascii="仿宋_GB2312" w:hAnsi="宋体" w:eastAsia="仿宋_GB2312"/>
                <w:sz w:val="28"/>
                <w:szCs w:val="28"/>
              </w:rPr>
              <w:t>专家给研究生开题的咨询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（劳务）</w:t>
            </w:r>
            <w:r>
              <w:rPr>
                <w:rFonts w:ascii="仿宋_GB2312" w:hAnsi="宋体" w:eastAsia="仿宋_GB2312"/>
                <w:sz w:val="28"/>
                <w:szCs w:val="28"/>
              </w:rPr>
              <w:t>费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不能</w:t>
            </w:r>
            <w:r>
              <w:rPr>
                <w:rFonts w:ascii="仿宋_GB2312" w:hAnsi="宋体" w:eastAsia="仿宋_GB2312"/>
                <w:sz w:val="28"/>
                <w:szCs w:val="28"/>
              </w:rPr>
              <w:t>从人才启动经费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、陕西省第九批“百人计划”（青年百人计划项目）</w:t>
            </w:r>
            <w:r>
              <w:rPr>
                <w:rFonts w:ascii="仿宋_GB2312" w:hAnsi="宋体" w:eastAsia="仿宋_GB2312"/>
                <w:sz w:val="28"/>
                <w:szCs w:val="28"/>
              </w:rPr>
              <w:t>以及国自然面上项目中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支出</w:t>
            </w:r>
            <w:r>
              <w:rPr>
                <w:rFonts w:ascii="仿宋_GB2312" w:hAnsi="宋体" w:eastAsia="仿宋_GB2312"/>
                <w:sz w:val="28"/>
                <w:szCs w:val="28"/>
              </w:rPr>
              <w:t>，造成不便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，希望</w:t>
            </w:r>
            <w:r>
              <w:rPr>
                <w:rFonts w:ascii="仿宋_GB2312" w:hAnsi="宋体" w:eastAsia="仿宋_GB2312"/>
                <w:sz w:val="28"/>
                <w:szCs w:val="28"/>
              </w:rPr>
              <w:t>能有政策上的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变通</w:t>
            </w:r>
            <w:r>
              <w:rPr>
                <w:rFonts w:ascii="仿宋_GB2312" w:hAnsi="宋体" w:eastAsia="仿宋_GB2312"/>
                <w:sz w:val="28"/>
                <w:szCs w:val="28"/>
              </w:rPr>
              <w:t>支持。</w:t>
            </w:r>
          </w:p>
          <w:p>
            <w:pPr>
              <w:ind w:firstLine="56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2、各种原因</w:t>
            </w:r>
            <w:r>
              <w:rPr>
                <w:rFonts w:ascii="仿宋_GB2312" w:hAnsi="宋体" w:eastAsia="仿宋_GB2312"/>
                <w:sz w:val="28"/>
                <w:szCs w:val="28"/>
              </w:rPr>
              <w:t>导致园艺学院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暂时没有</w:t>
            </w:r>
            <w:r>
              <w:rPr>
                <w:rFonts w:ascii="仿宋_GB2312" w:hAnsi="宋体" w:eastAsia="仿宋_GB2312"/>
                <w:sz w:val="28"/>
                <w:szCs w:val="28"/>
              </w:rPr>
              <w:t>实验用地提供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，</w:t>
            </w:r>
            <w:r>
              <w:rPr>
                <w:rFonts w:ascii="仿宋_GB2312" w:hAnsi="宋体" w:eastAsia="仿宋_GB2312"/>
                <w:sz w:val="28"/>
                <w:szCs w:val="28"/>
              </w:rPr>
              <w:t>通过校外公司租地或者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租借</w:t>
            </w:r>
            <w:r>
              <w:rPr>
                <w:rFonts w:ascii="仿宋_GB2312" w:hAnsi="宋体" w:eastAsia="仿宋_GB2312"/>
                <w:sz w:val="28"/>
                <w:szCs w:val="28"/>
              </w:rPr>
              <w:t>农民大棚，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经验不足</w:t>
            </w:r>
            <w:r>
              <w:rPr>
                <w:rFonts w:ascii="仿宋_GB2312" w:hAnsi="宋体" w:eastAsia="仿宋_GB2312"/>
                <w:sz w:val="28"/>
                <w:szCs w:val="28"/>
              </w:rPr>
              <w:t>加上管理不善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致使连续两年秋季</w:t>
            </w:r>
            <w:r>
              <w:rPr>
                <w:rFonts w:ascii="仿宋_GB2312" w:hAnsi="宋体" w:eastAsia="仿宋_GB2312"/>
                <w:sz w:val="28"/>
                <w:szCs w:val="28"/>
              </w:rPr>
              <w:t>实验材料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全部</w:t>
            </w:r>
            <w:r>
              <w:rPr>
                <w:rFonts w:ascii="仿宋_GB2312" w:hAnsi="宋体" w:eastAsia="仿宋_GB2312"/>
                <w:sz w:val="28"/>
                <w:szCs w:val="28"/>
              </w:rPr>
              <w:t>损失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殆尽</w:t>
            </w:r>
            <w:r>
              <w:rPr>
                <w:rFonts w:ascii="仿宋_GB2312" w:hAnsi="宋体" w:eastAsia="仿宋_GB2312"/>
                <w:sz w:val="28"/>
                <w:szCs w:val="28"/>
              </w:rPr>
              <w:t>，影响了整体科研进程。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建议</w:t>
            </w:r>
            <w:r>
              <w:rPr>
                <w:rFonts w:ascii="仿宋_GB2312" w:hAnsi="宋体" w:eastAsia="仿宋_GB2312"/>
                <w:sz w:val="28"/>
                <w:szCs w:val="28"/>
              </w:rPr>
              <w:t>学校增加园艺学院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北校园艺</w:t>
            </w:r>
            <w:r>
              <w:rPr>
                <w:rFonts w:ascii="仿宋_GB2312" w:hAnsi="宋体" w:eastAsia="仿宋_GB2312"/>
                <w:sz w:val="28"/>
                <w:szCs w:val="28"/>
              </w:rPr>
              <w:t>场科研用地面积，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充分</w:t>
            </w:r>
            <w:r>
              <w:rPr>
                <w:rFonts w:ascii="仿宋_GB2312" w:hAnsi="宋体" w:eastAsia="仿宋_GB2312"/>
                <w:sz w:val="28"/>
                <w:szCs w:val="28"/>
              </w:rPr>
              <w:t>利用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其多年</w:t>
            </w:r>
            <w:r>
              <w:rPr>
                <w:rFonts w:ascii="仿宋_GB2312" w:hAnsi="宋体" w:eastAsia="仿宋_GB2312"/>
                <w:sz w:val="28"/>
                <w:szCs w:val="28"/>
              </w:rPr>
              <w:t>积累的人员管理和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场地高效利用</w:t>
            </w:r>
            <w:r>
              <w:rPr>
                <w:rFonts w:ascii="仿宋_GB2312" w:hAnsi="宋体" w:eastAsia="仿宋_GB2312"/>
                <w:sz w:val="28"/>
                <w:szCs w:val="28"/>
              </w:rPr>
              <w:t>优势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，</w:t>
            </w:r>
            <w:r>
              <w:rPr>
                <w:rFonts w:ascii="仿宋_GB2312" w:hAnsi="宋体" w:eastAsia="仿宋_GB2312"/>
                <w:sz w:val="28"/>
                <w:szCs w:val="28"/>
              </w:rPr>
              <w:t>保证科研产出。</w:t>
            </w:r>
          </w:p>
          <w:p>
            <w:pPr>
              <w:ind w:firstLine="560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ind w:firstLine="560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>
      <w:pPr>
        <w:rPr>
          <w:rFonts w:ascii="仿宋_GB2312" w:hAnsi="宋体" w:eastAsia="仿宋_GB2312"/>
          <w:sz w:val="28"/>
          <w:szCs w:val="28"/>
        </w:rPr>
      </w:pPr>
    </w:p>
    <w:p>
      <w:pPr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十二、下一步工作计划</w:t>
      </w:r>
    </w:p>
    <w:tbl>
      <w:tblPr>
        <w:tblStyle w:val="12"/>
        <w:tblW w:w="9639" w:type="dxa"/>
        <w:tblInd w:w="-4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9" w:type="dxa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继续努力</w:t>
            </w:r>
            <w:r>
              <w:rPr>
                <w:rFonts w:ascii="仿宋_GB2312" w:hAnsi="宋体" w:eastAsia="仿宋_GB2312"/>
                <w:sz w:val="28"/>
                <w:szCs w:val="28"/>
              </w:rPr>
              <w:t>工作，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开始实施对番茄等实验材料的基因工程操作。以干旱、高温等胁迫条件筛选栽培种</w:t>
            </w:r>
            <w:r>
              <w:rPr>
                <w:rFonts w:ascii="仿宋_GB2312" w:hAnsi="宋体" w:eastAsia="仿宋_GB2312"/>
                <w:sz w:val="28"/>
                <w:szCs w:val="28"/>
              </w:rPr>
              <w:t>或者野生种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中对胁迫发生变异反应的个体，完成初步的分子遗传学和生物学检测；。同时，继续积极申请国家和地方自然科学基金等项目资金的支持。继续撰写论文</w:t>
            </w:r>
            <w:r>
              <w:rPr>
                <w:rFonts w:ascii="仿宋_GB2312" w:hAnsi="宋体" w:eastAsia="仿宋_GB2312"/>
                <w:sz w:val="28"/>
                <w:szCs w:val="28"/>
              </w:rPr>
              <w:t>3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-</w:t>
            </w:r>
            <w:r>
              <w:rPr>
                <w:rFonts w:ascii="仿宋_GB2312" w:hAnsi="宋体" w:eastAsia="仿宋_GB2312"/>
                <w:sz w:val="28"/>
                <w:szCs w:val="28"/>
              </w:rPr>
              <w:t>5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篇。并根据以往的工作经验进行总结，开拓思路，不断创新，客服</w:t>
            </w:r>
            <w:r>
              <w:rPr>
                <w:rFonts w:ascii="仿宋_GB2312" w:hAnsi="宋体" w:eastAsia="仿宋_GB2312"/>
                <w:sz w:val="28"/>
                <w:szCs w:val="28"/>
              </w:rPr>
              <w:t>困难，寻求突破，争取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在今后的时间里取得更多成果，进而获得更多的资源和资金支持，力争</w:t>
            </w:r>
            <w:r>
              <w:rPr>
                <w:rFonts w:ascii="仿宋_GB2312" w:hAnsi="宋体" w:eastAsia="仿宋_GB2312"/>
                <w:sz w:val="28"/>
                <w:szCs w:val="28"/>
              </w:rPr>
              <w:t>为学校“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双一流</w:t>
            </w:r>
            <w:r>
              <w:rPr>
                <w:rFonts w:ascii="仿宋_GB2312" w:hAnsi="宋体" w:eastAsia="仿宋_GB2312"/>
                <w:sz w:val="28"/>
                <w:szCs w:val="28"/>
              </w:rPr>
              <w:t>”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建设做出</w:t>
            </w:r>
            <w:r>
              <w:rPr>
                <w:rFonts w:ascii="仿宋_GB2312" w:hAnsi="宋体" w:eastAsia="仿宋_GB2312"/>
                <w:sz w:val="28"/>
                <w:szCs w:val="28"/>
              </w:rPr>
              <w:t>贡献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。</w:t>
            </w:r>
          </w:p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</w:tbl>
    <w:p>
      <w:pPr>
        <w:jc w:val="center"/>
        <w:rPr>
          <w:rFonts w:ascii="仿宋_GB2312" w:hAnsi="宋体" w:eastAsia="仿宋_GB2312"/>
          <w:sz w:val="28"/>
          <w:szCs w:val="28"/>
        </w:rPr>
      </w:pPr>
    </w:p>
    <w:p>
      <w:pPr>
        <w:jc w:val="center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承  诺  书</w:t>
      </w:r>
    </w:p>
    <w:tbl>
      <w:tblPr>
        <w:tblStyle w:val="12"/>
        <w:tblW w:w="9639" w:type="dxa"/>
        <w:tblInd w:w="-4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9" w:type="dxa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本人郑重承诺，以上所填内容真实，对填写所有内容负责。</w:t>
            </w:r>
          </w:p>
          <w:p>
            <w:pPr>
              <w:ind w:firstLine="5320" w:firstLineChars="1900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ind w:firstLine="5320" w:firstLineChars="1900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ind w:firstLine="5320" w:firstLineChars="1900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ind w:firstLine="5320" w:firstLineChars="1900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ind w:firstLine="5320" w:firstLineChars="19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签字：</w:t>
            </w:r>
          </w:p>
          <w:p>
            <w:pPr>
              <w:ind w:firstLine="5880" w:firstLineChars="21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     月    日</w:t>
            </w:r>
          </w:p>
        </w:tc>
      </w:tr>
    </w:tbl>
    <w:p>
      <w:pPr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十三、专家评估结果</w:t>
      </w:r>
    </w:p>
    <w:tbl>
      <w:tblPr>
        <w:tblStyle w:val="11"/>
        <w:tblW w:w="951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  <w:jc w:val="center"/>
        </w:trPr>
        <w:tc>
          <w:tcPr>
            <w:tcW w:w="9518" w:type="dxa"/>
          </w:tcPr>
          <w:p>
            <w:pPr>
              <w:ind w:firstLine="560" w:firstLineChars="2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学院于</w:t>
            </w: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日举行了对引进人才</w:t>
            </w: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的聘期中期评估会，共参会专家</w:t>
            </w: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人，评估结果为合格</w:t>
            </w: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票，不合格，需改进</w:t>
            </w:r>
          </w:p>
          <w:p>
            <w:pPr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票。</w:t>
            </w:r>
          </w:p>
        </w:tc>
      </w:tr>
    </w:tbl>
    <w:p>
      <w:pPr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十四、学院意见</w:t>
      </w:r>
    </w:p>
    <w:tbl>
      <w:tblPr>
        <w:tblStyle w:val="11"/>
        <w:tblW w:w="96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  <w:jc w:val="center"/>
        </w:trPr>
        <w:tc>
          <w:tcPr>
            <w:tcW w:w="9626" w:type="dxa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学院对参加评估人员的材料审查情况，是否属实</w:t>
            </w:r>
          </w:p>
          <w:p>
            <w:pPr>
              <w:ind w:firstLine="140" w:firstLineChars="5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是□                  否□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4" w:hRule="atLeast"/>
          <w:jc w:val="center"/>
        </w:trPr>
        <w:tc>
          <w:tcPr>
            <w:tcW w:w="9626" w:type="dxa"/>
          </w:tcPr>
          <w:p>
            <w:pPr>
              <w:rPr>
                <w:rFonts w:ascii="仿宋_GB2312" w:hAnsi="宋体" w:eastAsia="仿宋_GB2312" w:cs="宋体"/>
                <w:i/>
                <w:color w:val="585858" w:themeColor="text1" w:themeTint="A6"/>
                <w:kern w:val="0"/>
                <w:sz w:val="24"/>
                <w:shd w:val="pct10" w:color="auto" w:fill="FFFFFF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思想品德鉴定</w:t>
            </w:r>
            <w:r>
              <w:rPr>
                <w:rFonts w:hint="eastAsia" w:ascii="仿宋_GB2312" w:hAnsi="宋体" w:eastAsia="仿宋_GB2312" w:cs="宋体"/>
                <w:i/>
                <w:color w:val="585858" w:themeColor="text1" w:themeTint="A6"/>
                <w:kern w:val="0"/>
                <w:sz w:val="24"/>
                <w:shd w:val="pct10" w:color="auto" w:fill="FFFFFF"/>
              </w:rPr>
              <w:t>（请对其聘期内思想政治表现、遵守师德师风情况、有无处分、犯罪记录及学术不端行为做出鉴定）</w:t>
            </w:r>
          </w:p>
          <w:p>
            <w:pPr>
              <w:ind w:firstLine="280" w:firstLineChars="100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ind w:left="4901" w:leftChars="2334" w:right="560" w:firstLine="1400" w:firstLineChars="5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                （公章）</w:t>
            </w: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党委书记（签字）：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1" w:hRule="atLeast"/>
          <w:jc w:val="center"/>
        </w:trPr>
        <w:tc>
          <w:tcPr>
            <w:tcW w:w="9626" w:type="dxa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学院评估</w:t>
            </w:r>
            <w:r>
              <w:rPr>
                <w:rFonts w:ascii="仿宋_GB2312" w:hAnsi="宋体" w:eastAsia="仿宋_GB2312"/>
                <w:sz w:val="28"/>
                <w:szCs w:val="28"/>
              </w:rPr>
              <w:t>结果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及</w:t>
            </w:r>
            <w:r>
              <w:rPr>
                <w:rFonts w:ascii="仿宋_GB2312" w:hAnsi="宋体" w:eastAsia="仿宋_GB2312"/>
                <w:sz w:val="28"/>
                <w:szCs w:val="28"/>
              </w:rPr>
              <w:t>意见：</w:t>
            </w: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□合格           □不合格，需改进</w:t>
            </w:r>
          </w:p>
          <w:p>
            <w:pPr>
              <w:rPr>
                <w:rFonts w:ascii="仿宋_GB2312" w:hAnsi="宋体" w:eastAsia="仿宋_GB2312"/>
                <w:i/>
                <w:color w:val="585858" w:themeColor="text1" w:themeTint="A6"/>
                <w:sz w:val="24"/>
              </w:rPr>
            </w:pPr>
            <w:r>
              <w:rPr>
                <w:rFonts w:hint="eastAsia" w:ascii="仿宋_GB2312" w:hAnsi="宋体" w:eastAsia="仿宋_GB2312"/>
                <w:i/>
                <w:color w:val="585858" w:themeColor="text1" w:themeTint="A6"/>
                <w:sz w:val="24"/>
              </w:rPr>
              <w:t>1.请定性描述参加评估人员工作状态</w:t>
            </w:r>
          </w:p>
          <w:p>
            <w:pPr>
              <w:rPr>
                <w:rFonts w:ascii="仿宋_GB2312" w:hAnsi="宋体" w:eastAsia="仿宋_GB2312"/>
                <w:i/>
                <w:color w:val="585858" w:themeColor="text1" w:themeTint="A6"/>
                <w:sz w:val="24"/>
              </w:rPr>
            </w:pPr>
            <w:r>
              <w:rPr>
                <w:rFonts w:hint="eastAsia" w:ascii="仿宋_GB2312" w:hAnsi="宋体" w:eastAsia="仿宋_GB2312"/>
                <w:i/>
                <w:color w:val="585858" w:themeColor="text1" w:themeTint="A6"/>
                <w:sz w:val="24"/>
              </w:rPr>
              <w:t>2.对评估不合格者，请提出明确处理意见和整改措施。</w:t>
            </w:r>
          </w:p>
          <w:p>
            <w:pPr>
              <w:rPr>
                <w:rFonts w:ascii="仿宋_GB2312" w:hAnsi="宋体" w:eastAsia="仿宋_GB2312"/>
                <w:color w:val="585858" w:themeColor="text1" w:themeTint="A6"/>
                <w:sz w:val="28"/>
                <w:szCs w:val="28"/>
              </w:rPr>
            </w:pPr>
            <w:bookmarkStart w:id="4" w:name="_GoBack"/>
            <w:bookmarkEnd w:id="4"/>
          </w:p>
          <w:p>
            <w:pPr>
              <w:rPr>
                <w:rFonts w:ascii="仿宋_GB2312" w:hAnsi="宋体" w:eastAsia="仿宋_GB2312"/>
                <w:color w:val="585858" w:themeColor="text1" w:themeTint="A6"/>
                <w:sz w:val="28"/>
                <w:szCs w:val="28"/>
              </w:rPr>
            </w:pPr>
          </w:p>
          <w:p>
            <w:pPr>
              <w:ind w:right="560" w:firstLine="6300" w:firstLineChars="2250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ind w:right="560" w:firstLine="5180" w:firstLineChars="185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（公章）</w:t>
            </w:r>
          </w:p>
          <w:p>
            <w:pPr>
              <w:ind w:firstLine="280" w:firstLineChars="1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院长（签字）：                     20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年    月    日</w:t>
            </w:r>
          </w:p>
        </w:tc>
      </w:tr>
    </w:tbl>
    <w:p>
      <w:pPr>
        <w:rPr>
          <w:rFonts w:ascii="仿宋_GB2312" w:eastAsia="仿宋_GB2312"/>
          <w:sz w:val="28"/>
          <w:szCs w:val="28"/>
        </w:rPr>
      </w:pP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dvOT863180fb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0C73"/>
    <w:rsid w:val="000150F2"/>
    <w:rsid w:val="00024E02"/>
    <w:rsid w:val="00046003"/>
    <w:rsid w:val="00057A2F"/>
    <w:rsid w:val="00075CC8"/>
    <w:rsid w:val="000915F4"/>
    <w:rsid w:val="000D3C24"/>
    <w:rsid w:val="0012300C"/>
    <w:rsid w:val="00171B42"/>
    <w:rsid w:val="001A1A50"/>
    <w:rsid w:val="001B648C"/>
    <w:rsid w:val="001D30B8"/>
    <w:rsid w:val="00236862"/>
    <w:rsid w:val="002378B6"/>
    <w:rsid w:val="002735F6"/>
    <w:rsid w:val="00282520"/>
    <w:rsid w:val="002B3D9F"/>
    <w:rsid w:val="002C606D"/>
    <w:rsid w:val="002C6BD9"/>
    <w:rsid w:val="002E7C54"/>
    <w:rsid w:val="00302777"/>
    <w:rsid w:val="00307F73"/>
    <w:rsid w:val="00314F38"/>
    <w:rsid w:val="00375465"/>
    <w:rsid w:val="003B3441"/>
    <w:rsid w:val="003E7A26"/>
    <w:rsid w:val="003F6F3B"/>
    <w:rsid w:val="00433024"/>
    <w:rsid w:val="004674E6"/>
    <w:rsid w:val="00476C55"/>
    <w:rsid w:val="004C0DC5"/>
    <w:rsid w:val="004C2100"/>
    <w:rsid w:val="004D150D"/>
    <w:rsid w:val="004D56CA"/>
    <w:rsid w:val="005433C5"/>
    <w:rsid w:val="005B1346"/>
    <w:rsid w:val="005B3412"/>
    <w:rsid w:val="005E5C04"/>
    <w:rsid w:val="005E60F1"/>
    <w:rsid w:val="0060752C"/>
    <w:rsid w:val="00651B4E"/>
    <w:rsid w:val="006574E6"/>
    <w:rsid w:val="00670A06"/>
    <w:rsid w:val="0069062C"/>
    <w:rsid w:val="006F2D1B"/>
    <w:rsid w:val="006F729B"/>
    <w:rsid w:val="00765160"/>
    <w:rsid w:val="00782694"/>
    <w:rsid w:val="007A271A"/>
    <w:rsid w:val="007F0115"/>
    <w:rsid w:val="007F5064"/>
    <w:rsid w:val="00811E54"/>
    <w:rsid w:val="00833A04"/>
    <w:rsid w:val="00882A17"/>
    <w:rsid w:val="008A4C2B"/>
    <w:rsid w:val="008C61F0"/>
    <w:rsid w:val="008D3784"/>
    <w:rsid w:val="008D6E28"/>
    <w:rsid w:val="008E1C74"/>
    <w:rsid w:val="00917F69"/>
    <w:rsid w:val="00983DE8"/>
    <w:rsid w:val="009C282D"/>
    <w:rsid w:val="009D788B"/>
    <w:rsid w:val="00A15756"/>
    <w:rsid w:val="00A2368D"/>
    <w:rsid w:val="00A26001"/>
    <w:rsid w:val="00A26477"/>
    <w:rsid w:val="00A3511F"/>
    <w:rsid w:val="00A379E3"/>
    <w:rsid w:val="00A44F53"/>
    <w:rsid w:val="00A455D2"/>
    <w:rsid w:val="00A53B57"/>
    <w:rsid w:val="00AB0A1C"/>
    <w:rsid w:val="00AB6EBB"/>
    <w:rsid w:val="00AC5EE1"/>
    <w:rsid w:val="00B000DE"/>
    <w:rsid w:val="00B077B0"/>
    <w:rsid w:val="00B11FD7"/>
    <w:rsid w:val="00BB35FD"/>
    <w:rsid w:val="00BC6CF4"/>
    <w:rsid w:val="00BE50BD"/>
    <w:rsid w:val="00BF5733"/>
    <w:rsid w:val="00C47D8B"/>
    <w:rsid w:val="00C73DA9"/>
    <w:rsid w:val="00CA04BF"/>
    <w:rsid w:val="00CA162E"/>
    <w:rsid w:val="00CB0061"/>
    <w:rsid w:val="00CC3D26"/>
    <w:rsid w:val="00CD027D"/>
    <w:rsid w:val="00CD3643"/>
    <w:rsid w:val="00CF127A"/>
    <w:rsid w:val="00D22983"/>
    <w:rsid w:val="00D22D59"/>
    <w:rsid w:val="00D41F60"/>
    <w:rsid w:val="00D72C8B"/>
    <w:rsid w:val="00DA1D6C"/>
    <w:rsid w:val="00DD016C"/>
    <w:rsid w:val="00E361C8"/>
    <w:rsid w:val="00E513F3"/>
    <w:rsid w:val="00EB0C73"/>
    <w:rsid w:val="00EC12C1"/>
    <w:rsid w:val="00EE313F"/>
    <w:rsid w:val="00EF6FA9"/>
    <w:rsid w:val="00F02BCD"/>
    <w:rsid w:val="00F16A67"/>
    <w:rsid w:val="00F35E15"/>
    <w:rsid w:val="00F6043A"/>
    <w:rsid w:val="00F636A3"/>
    <w:rsid w:val="00F87ABF"/>
    <w:rsid w:val="00F96931"/>
    <w:rsid w:val="00FE43DE"/>
    <w:rsid w:val="00FE7C54"/>
    <w:rsid w:val="1C373250"/>
    <w:rsid w:val="3C294FD8"/>
    <w:rsid w:val="3CD63135"/>
    <w:rsid w:val="4EA63132"/>
    <w:rsid w:val="61BB1E03"/>
    <w:rsid w:val="6AD15DCD"/>
    <w:rsid w:val="78E93B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subject"/>
    <w:basedOn w:val="4"/>
    <w:next w:val="4"/>
    <w:link w:val="18"/>
    <w:semiHidden/>
    <w:unhideWhenUsed/>
    <w:uiPriority w:val="99"/>
    <w:rPr>
      <w:b/>
      <w:bCs/>
    </w:rPr>
  </w:style>
  <w:style w:type="paragraph" w:styleId="4">
    <w:name w:val="annotation text"/>
    <w:basedOn w:val="1"/>
    <w:link w:val="17"/>
    <w:semiHidden/>
    <w:unhideWhenUsed/>
    <w:uiPriority w:val="99"/>
    <w:pPr>
      <w:jc w:val="left"/>
    </w:pPr>
  </w:style>
  <w:style w:type="paragraph" w:styleId="5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table" w:styleId="12">
    <w:name w:val="Table Grid"/>
    <w:basedOn w:val="11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customStyle="1" w:styleId="13">
    <w:name w:val="页眉 Char"/>
    <w:basedOn w:val="9"/>
    <w:link w:val="7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6"/>
    <w:semiHidden/>
    <w:uiPriority w:val="99"/>
    <w:rPr>
      <w:sz w:val="18"/>
      <w:szCs w:val="18"/>
    </w:rPr>
  </w:style>
  <w:style w:type="character" w:customStyle="1" w:styleId="15">
    <w:name w:val="标题 1 Char"/>
    <w:basedOn w:val="9"/>
    <w:link w:val="2"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6">
    <w:name w:val="批注框文本 Char"/>
    <w:basedOn w:val="9"/>
    <w:link w:val="5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批注文字 Char"/>
    <w:basedOn w:val="9"/>
    <w:link w:val="4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18">
    <w:name w:val="批注主题 Char"/>
    <w:basedOn w:val="17"/>
    <w:link w:val="3"/>
    <w:semiHidden/>
    <w:uiPriority w:val="99"/>
    <w:rPr>
      <w:rFonts w:ascii="Times New Roman" w:hAnsi="Times New Roman" w:eastAsia="宋体" w:cs="Times New Roman"/>
      <w:b/>
      <w:bCs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6ACC002-E117-4171-B761-3A01397061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588</Words>
  <Characters>3352</Characters>
  <Lines>27</Lines>
  <Paragraphs>7</Paragraphs>
  <TotalTime>48</TotalTime>
  <ScaleCrop>false</ScaleCrop>
  <LinksUpToDate>false</LinksUpToDate>
  <CharactersWithSpaces>3933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2018-04-11T11:23:00Z</dcterms:created>
  <dc:creator>张瑞洁</dc:creator>
  <cp:lastModifiedBy>caesar10044</cp:lastModifiedBy>
  <cp:lastPrinted>2015-09-22T03:06:00Z</cp:lastPrinted>
  <dcterms:modified xsi:type="dcterms:W3CDTF">2018-06-05T00:39:52Z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