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A0F" w:rsidRPr="00586106" w:rsidRDefault="00523E80" w:rsidP="00523E80">
      <w:pPr>
        <w:rPr>
          <w:rFonts w:ascii="黑体" w:eastAsia="黑体" w:hAnsi="黑体"/>
          <w:sz w:val="32"/>
          <w:szCs w:val="28"/>
        </w:rPr>
      </w:pPr>
      <w:r w:rsidRPr="006A6EF7">
        <w:rPr>
          <w:rFonts w:ascii="黑体" w:eastAsia="黑体" w:hAnsi="黑体" w:hint="eastAsia"/>
          <w:sz w:val="32"/>
          <w:szCs w:val="28"/>
        </w:rPr>
        <w:t>附件</w:t>
      </w:r>
      <w:r w:rsidR="00586106">
        <w:rPr>
          <w:rFonts w:ascii="黑体" w:eastAsia="黑体" w:hAnsi="黑体"/>
          <w:sz w:val="32"/>
          <w:szCs w:val="28"/>
        </w:rPr>
        <w:t>2</w:t>
      </w:r>
      <w:bookmarkStart w:id="0" w:name="_GoBack"/>
      <w:bookmarkEnd w:id="0"/>
    </w:p>
    <w:p w:rsidR="00D37E2C" w:rsidRDefault="00D37E2C" w:rsidP="00D37E2C">
      <w:pPr>
        <w:snapToGrid w:val="0"/>
        <w:spacing w:afterLines="50" w:after="156"/>
        <w:jc w:val="center"/>
        <w:rPr>
          <w:rFonts w:ascii="方正小标宋简体" w:eastAsia="方正小标宋简体" w:hAnsi="宋体"/>
          <w:color w:val="000000"/>
          <w:sz w:val="40"/>
          <w:szCs w:val="32"/>
        </w:rPr>
      </w:pPr>
      <w:r w:rsidRPr="00D37E2C">
        <w:rPr>
          <w:rFonts w:ascii="方正小标宋简体" w:eastAsia="方正小标宋简体" w:hAnsi="宋体" w:hint="eastAsia"/>
          <w:color w:val="000000"/>
          <w:sz w:val="40"/>
          <w:szCs w:val="32"/>
        </w:rPr>
        <w:t>农学院 植保学院 园艺学院 资环学院</w:t>
      </w:r>
    </w:p>
    <w:p w:rsidR="000C1A0F" w:rsidRPr="006A6EF7" w:rsidRDefault="00D37E2C" w:rsidP="00D37E2C">
      <w:pPr>
        <w:snapToGrid w:val="0"/>
        <w:spacing w:afterLines="100" w:after="312"/>
        <w:jc w:val="center"/>
        <w:rPr>
          <w:rFonts w:ascii="方正小标宋简体" w:eastAsia="方正小标宋简体" w:hAnsi="宋体"/>
          <w:color w:val="000000"/>
          <w:sz w:val="40"/>
          <w:szCs w:val="32"/>
        </w:rPr>
      </w:pPr>
      <w:r w:rsidRPr="00D37E2C">
        <w:rPr>
          <w:rFonts w:ascii="方正小标宋简体" w:eastAsia="方正小标宋简体" w:hAnsi="宋体" w:hint="eastAsia"/>
          <w:color w:val="000000"/>
          <w:sz w:val="40"/>
          <w:szCs w:val="32"/>
        </w:rPr>
        <w:t>“农科四院辅导员职业能力大赛”</w:t>
      </w:r>
      <w:r w:rsidR="00523E80" w:rsidRPr="006A6EF7">
        <w:rPr>
          <w:rFonts w:ascii="方正小标宋简体" w:eastAsia="方正小标宋简体" w:hAnsi="宋体" w:hint="eastAsia"/>
          <w:color w:val="000000"/>
          <w:sz w:val="40"/>
          <w:szCs w:val="32"/>
        </w:rPr>
        <w:t>各环节评分标准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黑体" w:eastAsia="黑体" w:hAnsi="黑体"/>
          <w:color w:val="000000"/>
          <w:sz w:val="32"/>
          <w:szCs w:val="32"/>
        </w:rPr>
      </w:pPr>
      <w:r w:rsidRPr="006A6EF7">
        <w:rPr>
          <w:rFonts w:ascii="黑体" w:eastAsia="黑体" w:hAnsi="黑体" w:hint="eastAsia"/>
          <w:color w:val="000000"/>
          <w:sz w:val="32"/>
          <w:szCs w:val="32"/>
        </w:rPr>
        <w:t>一、熟知学生能力测试</w:t>
      </w:r>
    </w:p>
    <w:p w:rsidR="000C1A0F" w:rsidRPr="006A6EF7" w:rsidRDefault="006A6EF7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从</w:t>
      </w:r>
      <w:r w:rsidR="00523E80" w:rsidRPr="006A6EF7">
        <w:rPr>
          <w:rFonts w:ascii="仿宋_GB2312" w:eastAsia="仿宋_GB2312" w:hAnsi="仿宋" w:hint="eastAsia"/>
          <w:sz w:val="32"/>
          <w:szCs w:val="32"/>
        </w:rPr>
        <w:t>200名学生</w:t>
      </w:r>
      <w:r>
        <w:rPr>
          <w:rFonts w:ascii="仿宋_GB2312" w:eastAsia="仿宋_GB2312" w:hAnsi="仿宋" w:hint="eastAsia"/>
          <w:sz w:val="32"/>
          <w:szCs w:val="32"/>
        </w:rPr>
        <w:t>（研究生辅导员及学生工作秘书为100名）</w:t>
      </w:r>
      <w:r w:rsidR="00523E80" w:rsidRPr="006A6EF7">
        <w:rPr>
          <w:rFonts w:ascii="仿宋_GB2312" w:eastAsia="仿宋_GB2312" w:hAnsi="仿宋" w:hint="eastAsia"/>
          <w:sz w:val="32"/>
          <w:szCs w:val="32"/>
        </w:rPr>
        <w:t>中随机抽取10名学生，</w:t>
      </w:r>
      <w:r>
        <w:rPr>
          <w:rFonts w:ascii="仿宋_GB2312" w:eastAsia="仿宋_GB2312" w:hAnsi="仿宋" w:hint="eastAsia"/>
          <w:sz w:val="32"/>
          <w:szCs w:val="32"/>
        </w:rPr>
        <w:t>进行基本情况介绍，</w:t>
      </w:r>
      <w:r w:rsidR="00523E80" w:rsidRPr="006A6EF7">
        <w:rPr>
          <w:rFonts w:ascii="仿宋_GB2312" w:eastAsia="仿宋_GB2312" w:hAnsi="仿宋" w:hint="eastAsia"/>
          <w:sz w:val="32"/>
          <w:szCs w:val="32"/>
        </w:rPr>
        <w:t>每名学生情况满分10分，共100分。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3"/>
        <w:jc w:val="left"/>
        <w:rPr>
          <w:rFonts w:ascii="楷体_GB2312" w:eastAsia="楷体_GB2312" w:hAnsi="仿宋"/>
          <w:b/>
          <w:sz w:val="32"/>
          <w:szCs w:val="32"/>
        </w:rPr>
      </w:pPr>
      <w:r w:rsidRPr="006A6EF7">
        <w:rPr>
          <w:rFonts w:ascii="楷体_GB2312" w:eastAsia="楷体_GB2312" w:hAnsi="仿宋" w:hint="eastAsia"/>
          <w:b/>
          <w:sz w:val="32"/>
          <w:szCs w:val="32"/>
        </w:rPr>
        <w:t>1.本科生辅导员组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基本情况（3分）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学习情况（3分）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家庭状况及受资助情况（2分）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奖惩情况（2分）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3"/>
        <w:jc w:val="left"/>
        <w:rPr>
          <w:rFonts w:ascii="楷体_GB2312" w:eastAsia="楷体_GB2312" w:hAnsi="仿宋"/>
          <w:b/>
          <w:sz w:val="32"/>
          <w:szCs w:val="32"/>
        </w:rPr>
      </w:pPr>
      <w:r w:rsidRPr="006A6EF7">
        <w:rPr>
          <w:rFonts w:ascii="楷体_GB2312" w:eastAsia="楷体_GB2312" w:hAnsi="仿宋" w:hint="eastAsia"/>
          <w:b/>
          <w:sz w:val="32"/>
          <w:szCs w:val="32"/>
        </w:rPr>
        <w:t>2. 研究生辅导员组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基本信息（6分）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专业及导师情况（2分）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奖惩情况（2分）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黑体" w:eastAsia="黑体" w:hAnsi="黑体"/>
          <w:color w:val="000000"/>
          <w:sz w:val="32"/>
          <w:szCs w:val="32"/>
        </w:rPr>
      </w:pPr>
      <w:r w:rsidRPr="006A6EF7">
        <w:rPr>
          <w:rFonts w:ascii="黑体" w:eastAsia="黑体" w:hAnsi="黑体" w:hint="eastAsia"/>
          <w:color w:val="000000"/>
          <w:sz w:val="32"/>
          <w:szCs w:val="32"/>
        </w:rPr>
        <w:t>二、案例分析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1.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思想</w:t>
      </w:r>
      <w:r w:rsidRPr="006A6EF7">
        <w:rPr>
          <w:rFonts w:ascii="仿宋_GB2312" w:eastAsia="仿宋_GB2312" w:hAnsi="仿宋" w:hint="eastAsia"/>
          <w:sz w:val="32"/>
          <w:szCs w:val="32"/>
        </w:rPr>
        <w:t>（20分）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对问题本质把握准确，能恰当、客观地表情达意，体现辅导员的思想素质、理论水平。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2.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逻辑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思维缜密，整体设计合理，解决问题的思路清晰，能体现内容的重点和逻辑关系。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3.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方法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科学可行，符合学生的心理特征，运用相关知识做到具体问题具体分析。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/>
          <w:b/>
          <w:color w:val="000000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lastRenderedPageBreak/>
        <w:t>4.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效果</w:t>
      </w:r>
      <w:r w:rsidRPr="006A6EF7">
        <w:rPr>
          <w:rFonts w:ascii="仿宋_GB2312" w:eastAsia="仿宋_GB2312" w:hAnsi="仿宋" w:hint="eastAsia"/>
          <w:sz w:val="32"/>
          <w:szCs w:val="32"/>
        </w:rPr>
        <w:t>（20分）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具有较强的鼓舞性、激励性、说服力、感召力，阐发的启示有益，激发观众共鸣。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黑体" w:eastAsia="黑体" w:hAnsi="黑体"/>
          <w:color w:val="000000"/>
          <w:sz w:val="32"/>
          <w:szCs w:val="32"/>
        </w:rPr>
      </w:pPr>
      <w:r w:rsidRPr="006A6EF7">
        <w:rPr>
          <w:rFonts w:ascii="黑体" w:eastAsia="黑体" w:hAnsi="黑体" w:hint="eastAsia"/>
          <w:color w:val="000000"/>
          <w:sz w:val="32"/>
          <w:szCs w:val="32"/>
        </w:rPr>
        <w:t>三、主题演讲测试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1.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仪态</w:t>
      </w:r>
      <w:r w:rsidRPr="006A6EF7">
        <w:rPr>
          <w:rFonts w:ascii="仿宋_GB2312" w:eastAsia="仿宋_GB2312" w:hAnsi="仿宋" w:hint="eastAsia"/>
          <w:sz w:val="32"/>
          <w:szCs w:val="32"/>
        </w:rPr>
        <w:t>（10分）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仪表端庄举止自然大方，表情自然，亲和力强。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2.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主题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切合主题</w:t>
      </w:r>
      <w:r w:rsidR="00BD325C">
        <w:rPr>
          <w:rFonts w:ascii="仿宋_GB2312" w:eastAsia="仿宋_GB2312" w:hAnsi="仿宋" w:hint="eastAsia"/>
          <w:sz w:val="32"/>
          <w:szCs w:val="32"/>
        </w:rPr>
        <w:t>，</w:t>
      </w:r>
      <w:r w:rsidRPr="006A6EF7">
        <w:rPr>
          <w:rFonts w:ascii="仿宋_GB2312" w:eastAsia="仿宋_GB2312" w:hAnsi="仿宋" w:hint="eastAsia"/>
          <w:sz w:val="32"/>
          <w:szCs w:val="32"/>
        </w:rPr>
        <w:t>观点鲜明，材料典型、充分，事例恰当、生动，贴近学生实际。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3.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思想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思想丰富，表述生动流畅，清晰准确，能准确、恰当地表情达意，富有感情。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4.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逻辑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思维缜密，整体设计合理，能体现内容的重点和逻辑关系。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其中，命题演讲成绩为评委现场打分的算数平均数，即兴演讲成绩在评委打分的基础</w:t>
      </w:r>
      <w:proofErr w:type="gramStart"/>
      <w:r w:rsidRPr="006A6EF7">
        <w:rPr>
          <w:rFonts w:ascii="仿宋_GB2312" w:eastAsia="仿宋_GB2312" w:hAnsi="仿宋" w:hint="eastAsia"/>
          <w:sz w:val="32"/>
          <w:szCs w:val="32"/>
        </w:rPr>
        <w:t>上</w:t>
      </w:r>
      <w:proofErr w:type="gramEnd"/>
      <w:r w:rsidRPr="006A6EF7">
        <w:rPr>
          <w:rFonts w:ascii="仿宋_GB2312" w:eastAsia="仿宋_GB2312" w:hAnsi="仿宋" w:hint="eastAsia"/>
          <w:sz w:val="32"/>
          <w:szCs w:val="32"/>
        </w:rPr>
        <w:t>上浮5%。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黑体" w:eastAsia="黑体" w:hAnsi="黑体"/>
          <w:color w:val="000000"/>
          <w:sz w:val="32"/>
          <w:szCs w:val="32"/>
        </w:rPr>
      </w:pPr>
      <w:r w:rsidRPr="006A6EF7">
        <w:rPr>
          <w:rFonts w:ascii="黑体" w:eastAsia="黑体" w:hAnsi="黑体" w:hint="eastAsia"/>
          <w:color w:val="000000"/>
          <w:sz w:val="32"/>
          <w:szCs w:val="32"/>
        </w:rPr>
        <w:t>四、谈心谈话测试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1.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基本仪态</w:t>
      </w:r>
      <w:r w:rsidRPr="006A6EF7">
        <w:rPr>
          <w:rFonts w:ascii="仿宋_GB2312" w:eastAsia="仿宋_GB2312" w:hAnsi="仿宋" w:hint="eastAsia"/>
          <w:sz w:val="32"/>
          <w:szCs w:val="32"/>
        </w:rPr>
        <w:t>（10分）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仪表端庄，举止自然大方，表情自然，亲和力强。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2.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知识应用</w:t>
      </w:r>
      <w:r w:rsidRPr="006A6EF7">
        <w:rPr>
          <w:rFonts w:ascii="仿宋_GB2312" w:eastAsia="仿宋_GB2312" w:hAnsi="仿宋" w:hint="eastAsia"/>
          <w:sz w:val="32"/>
          <w:szCs w:val="32"/>
        </w:rPr>
        <w:t>（20分）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能准确把握大学生思想政治教育理论及政策，运用相关知识做到具体问题具体分析。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3.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沟通技巧</w:t>
      </w:r>
      <w:r w:rsidRPr="006A6EF7">
        <w:rPr>
          <w:rFonts w:ascii="仿宋_GB2312" w:eastAsia="仿宋_GB2312" w:hAnsi="仿宋" w:hint="eastAsia"/>
          <w:sz w:val="32"/>
          <w:szCs w:val="32"/>
        </w:rPr>
        <w:t>（20分）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沟通技巧娴熟，能灵活掌握谈话时机，谈话方式灵活多样。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4.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业务素养</w:t>
      </w:r>
      <w:r w:rsidRPr="006A6EF7">
        <w:rPr>
          <w:rFonts w:ascii="仿宋_GB2312" w:eastAsia="仿宋_GB2312" w:hAnsi="仿宋" w:hint="eastAsia"/>
          <w:sz w:val="32"/>
          <w:szCs w:val="32"/>
        </w:rPr>
        <w:t>（30分）</w:t>
      </w:r>
      <w:r w:rsidR="00BD325C">
        <w:rPr>
          <w:rFonts w:ascii="仿宋_GB2312" w:eastAsia="仿宋_GB2312" w:hAnsi="仿宋" w:hint="eastAsia"/>
          <w:sz w:val="32"/>
          <w:szCs w:val="32"/>
        </w:rPr>
        <w:t>：</w:t>
      </w:r>
      <w:r w:rsidRPr="006A6EF7">
        <w:rPr>
          <w:rFonts w:ascii="仿宋_GB2312" w:eastAsia="仿宋_GB2312" w:hAnsi="仿宋" w:hint="eastAsia"/>
          <w:sz w:val="32"/>
          <w:szCs w:val="32"/>
        </w:rPr>
        <w:t>能善于抓住学生特征，谈话符合学生的心理实际，学生乐于接受。</w:t>
      </w:r>
    </w:p>
    <w:p w:rsidR="000C1A0F" w:rsidRPr="006A6EF7" w:rsidRDefault="00523E80" w:rsidP="006A6EF7">
      <w:pPr>
        <w:snapToGrid w:val="0"/>
        <w:spacing w:line="60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6A6EF7">
        <w:rPr>
          <w:rFonts w:ascii="仿宋_GB2312" w:eastAsia="仿宋_GB2312" w:hAnsi="仿宋" w:hint="eastAsia"/>
          <w:sz w:val="32"/>
          <w:szCs w:val="32"/>
        </w:rPr>
        <w:t>5.</w:t>
      </w:r>
      <w:r w:rsidRPr="006A6EF7">
        <w:rPr>
          <w:rFonts w:ascii="仿宋_GB2312" w:eastAsia="仿宋_GB2312" w:hAnsi="仿宋" w:hint="eastAsia"/>
          <w:b/>
          <w:sz w:val="32"/>
          <w:szCs w:val="32"/>
        </w:rPr>
        <w:t>谈话效果</w:t>
      </w:r>
      <w:r w:rsidRPr="006A6EF7">
        <w:rPr>
          <w:rFonts w:ascii="仿宋_GB2312" w:eastAsia="仿宋_GB2312" w:hAnsi="仿宋" w:hint="eastAsia"/>
          <w:sz w:val="32"/>
          <w:szCs w:val="32"/>
        </w:rPr>
        <w:t>（20分） 谈话具有较强的激励性、说服力；能准确把握谈话核心，对学生的教育引导效果明显。</w:t>
      </w:r>
    </w:p>
    <w:sectPr w:rsidR="000C1A0F" w:rsidRPr="006A6EF7" w:rsidSect="00523E80">
      <w:pgSz w:w="11906" w:h="16838"/>
      <w:pgMar w:top="1304" w:right="1304" w:bottom="1021" w:left="1304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38B5C66-ABC5-42F7-90BC-DB2ED44F7F53}"/>
    <w:embedBold r:id="rId2" w:fontKey="{3CCB6BBC-4521-4282-A192-A10ED0DA4F2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3" w:subsetted="1" w:fontKey="{7913A76D-E7C6-4A2C-830F-A1E5C4F44C2A}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2DB4B9AA-3D83-4FC0-9529-0AB6DEE1D6E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01EFB30D-E066-4990-B91B-B1A0524EDC3B}"/>
    <w:embedBold r:id="rId6" w:subsetted="1" w:fontKey="{D20B57E2-5852-40FD-8A10-B55645CB292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B7A6DC9B-516D-4779-973B-32A6710720A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F58AEABC-0361-45F9-AD09-0E393F5822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61"/>
    <w:rsid w:val="000A5061"/>
    <w:rsid w:val="000C1A0F"/>
    <w:rsid w:val="00103853"/>
    <w:rsid w:val="00250A4B"/>
    <w:rsid w:val="00273DDB"/>
    <w:rsid w:val="00277971"/>
    <w:rsid w:val="00297A0A"/>
    <w:rsid w:val="00446F19"/>
    <w:rsid w:val="00505D9A"/>
    <w:rsid w:val="0051280D"/>
    <w:rsid w:val="00523E80"/>
    <w:rsid w:val="00551247"/>
    <w:rsid w:val="00586106"/>
    <w:rsid w:val="00635D06"/>
    <w:rsid w:val="006A6EF7"/>
    <w:rsid w:val="007E06DC"/>
    <w:rsid w:val="00B26287"/>
    <w:rsid w:val="00BD325C"/>
    <w:rsid w:val="00C11D78"/>
    <w:rsid w:val="00D37E2C"/>
    <w:rsid w:val="00E43576"/>
    <w:rsid w:val="00F476FB"/>
    <w:rsid w:val="00F82917"/>
    <w:rsid w:val="00FB5107"/>
    <w:rsid w:val="181566FA"/>
    <w:rsid w:val="248D42AF"/>
    <w:rsid w:val="44A60544"/>
    <w:rsid w:val="50E0490E"/>
    <w:rsid w:val="515A221C"/>
    <w:rsid w:val="579C1AD6"/>
    <w:rsid w:val="5F6F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EFAA9E-6E88-4AD1-9648-BFD0ADD7D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basedOn w:val="a0"/>
    <w:link w:val="a3"/>
    <w:uiPriority w:val="99"/>
    <w:semiHidden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kern w:val="2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126</Words>
  <Characters>720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Manager/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冯在麒</cp:lastModifiedBy>
  <cp:revision>4</cp:revision>
  <cp:lastPrinted>2016-10-31T01:43:00Z</cp:lastPrinted>
  <dcterms:created xsi:type="dcterms:W3CDTF">2016-11-27T23:04:00Z</dcterms:created>
  <dcterms:modified xsi:type="dcterms:W3CDTF">2016-11-27T23:28:00Z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